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DC" w:rsidRPr="00B016DC" w:rsidRDefault="00B016DC" w:rsidP="00B016DC">
      <w:pPr>
        <w:spacing w:before="400" w:after="120"/>
        <w:jc w:val="center"/>
        <w:outlineLvl w:val="0"/>
        <w:rPr>
          <w:rFonts w:ascii="Times" w:eastAsia="Times New Roman" w:hAnsi="Times" w:cs="Times New Roman"/>
          <w:b/>
          <w:bCs/>
          <w:kern w:val="36"/>
          <w:sz w:val="48"/>
          <w:szCs w:val="48"/>
          <w:lang w:val="en-AU"/>
        </w:rPr>
      </w:pPr>
      <w:r w:rsidRPr="00B016DC">
        <w:rPr>
          <w:rFonts w:ascii="Arial" w:eastAsia="Times New Roman" w:hAnsi="Arial" w:cs="Arial"/>
          <w:color w:val="2C2C2C"/>
          <w:kern w:val="36"/>
          <w:sz w:val="60"/>
          <w:szCs w:val="60"/>
          <w:shd w:val="clear" w:color="auto" w:fill="FFFFFF"/>
          <w:lang w:val="en-AU"/>
        </w:rPr>
        <w:t>Business Report</w:t>
      </w:r>
    </w:p>
    <w:p w:rsidR="00B016DC" w:rsidRPr="00B016DC" w:rsidRDefault="00B016DC" w:rsidP="00B016DC">
      <w:pPr>
        <w:spacing w:after="180"/>
        <w:jc w:val="center"/>
        <w:rPr>
          <w:rFonts w:ascii="Times" w:hAnsi="Times" w:cs="Times New Roman"/>
          <w:sz w:val="20"/>
          <w:szCs w:val="20"/>
          <w:lang w:val="en-AU"/>
        </w:rPr>
      </w:pPr>
      <w:r w:rsidRPr="00B016DC">
        <w:rPr>
          <w:rFonts w:ascii="Arial" w:hAnsi="Arial" w:cs="Arial"/>
          <w:color w:val="2C2C2C"/>
          <w:sz w:val="22"/>
          <w:szCs w:val="22"/>
          <w:shd w:val="clear" w:color="auto" w:fill="FFFFFF"/>
          <w:lang w:val="en-AU"/>
        </w:rPr>
        <w:t>A comparative analysis of the Port of Shanghai to the Port of Melbourne</w:t>
      </w:r>
    </w:p>
    <w:p w:rsidR="00B016DC" w:rsidRPr="00B016DC" w:rsidRDefault="00B016DC" w:rsidP="00B016DC">
      <w:pPr>
        <w:spacing w:after="180"/>
        <w:jc w:val="center"/>
        <w:rPr>
          <w:rFonts w:ascii="Times" w:hAnsi="Times" w:cs="Times New Roman"/>
          <w:sz w:val="20"/>
          <w:szCs w:val="20"/>
          <w:lang w:val="en-AU"/>
        </w:rPr>
      </w:pPr>
      <w:r w:rsidRPr="00B016DC">
        <w:rPr>
          <w:rFonts w:ascii="Arial" w:hAnsi="Arial" w:cs="Arial"/>
          <w:color w:val="2C2C2C"/>
          <w:sz w:val="36"/>
          <w:szCs w:val="36"/>
          <w:shd w:val="clear" w:color="auto" w:fill="FFFFFF"/>
          <w:lang w:val="en-AU"/>
        </w:rPr>
        <w:t>Cover Page</w:t>
      </w:r>
    </w:p>
    <w:tbl>
      <w:tblPr>
        <w:tblW w:w="10770" w:type="dxa"/>
        <w:tblCellMar>
          <w:top w:w="15" w:type="dxa"/>
          <w:left w:w="15" w:type="dxa"/>
          <w:bottom w:w="15" w:type="dxa"/>
          <w:right w:w="15" w:type="dxa"/>
        </w:tblCellMar>
        <w:tblLook w:val="04A0" w:firstRow="1" w:lastRow="0" w:firstColumn="1" w:lastColumn="0" w:noHBand="0" w:noVBand="1"/>
      </w:tblPr>
      <w:tblGrid>
        <w:gridCol w:w="6364"/>
        <w:gridCol w:w="4406"/>
      </w:tblGrid>
      <w:tr w:rsidR="00B016DC" w:rsidRPr="00B016DC" w:rsidTr="00B016D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r w:rsidRPr="00B016DC">
              <w:rPr>
                <w:rFonts w:ascii="Arial" w:hAnsi="Arial" w:cs="Arial"/>
                <w:color w:val="2C2C2C"/>
                <w:sz w:val="22"/>
                <w:szCs w:val="22"/>
                <w:shd w:val="clear" w:color="auto" w:fill="FFFFFF"/>
                <w:lang w:val="en-AU"/>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r w:rsidRPr="00B016DC">
              <w:rPr>
                <w:rFonts w:ascii="Arial" w:hAnsi="Arial" w:cs="Arial"/>
                <w:color w:val="2C2C2C"/>
                <w:sz w:val="22"/>
                <w:szCs w:val="22"/>
                <w:shd w:val="clear" w:color="auto" w:fill="FFFFFF"/>
                <w:lang w:val="en-AU"/>
              </w:rPr>
              <w:t>Student Number</w:t>
            </w:r>
          </w:p>
        </w:tc>
      </w:tr>
      <w:tr w:rsidR="00B016DC" w:rsidRPr="00B016DC" w:rsidTr="00B016D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r w:rsidRPr="00B016DC">
              <w:rPr>
                <w:rFonts w:ascii="Arial" w:hAnsi="Arial" w:cs="Arial"/>
                <w:color w:val="2C2C2C"/>
                <w:sz w:val="22"/>
                <w:szCs w:val="22"/>
                <w:shd w:val="clear" w:color="auto" w:fill="FFFFFF"/>
                <w:lang w:val="en-AU"/>
              </w:rPr>
              <w:t>Nicholas West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proofErr w:type="gramStart"/>
            <w:r w:rsidRPr="00B016DC">
              <w:rPr>
                <w:rFonts w:ascii="Arial" w:hAnsi="Arial" w:cs="Arial"/>
                <w:color w:val="2C2C2C"/>
                <w:sz w:val="22"/>
                <w:szCs w:val="22"/>
                <w:shd w:val="clear" w:color="auto" w:fill="FFFFFF"/>
                <w:lang w:val="en-AU"/>
              </w:rPr>
              <w:t>s3487082</w:t>
            </w:r>
            <w:proofErr w:type="gramEnd"/>
          </w:p>
        </w:tc>
      </w:tr>
      <w:tr w:rsidR="00B016DC" w:rsidRPr="00B016DC" w:rsidTr="00B016D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r w:rsidRPr="00B016DC">
              <w:rPr>
                <w:rFonts w:ascii="Arial" w:hAnsi="Arial" w:cs="Arial"/>
                <w:color w:val="2C2C2C"/>
                <w:sz w:val="22"/>
                <w:szCs w:val="22"/>
                <w:shd w:val="clear" w:color="auto" w:fill="FFFFFF"/>
                <w:lang w:val="en-AU"/>
              </w:rPr>
              <w:t>Shoaib Rehman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proofErr w:type="gramStart"/>
            <w:r w:rsidRPr="00B016DC">
              <w:rPr>
                <w:rFonts w:ascii="Arial" w:hAnsi="Arial" w:cs="Arial"/>
                <w:color w:val="2C2C2C"/>
                <w:sz w:val="22"/>
                <w:szCs w:val="22"/>
                <w:shd w:val="clear" w:color="auto" w:fill="FFFFFF"/>
                <w:lang w:val="en-AU"/>
              </w:rPr>
              <w:t>s3568614</w:t>
            </w:r>
            <w:proofErr w:type="gramEnd"/>
          </w:p>
        </w:tc>
      </w:tr>
      <w:tr w:rsidR="00B016DC" w:rsidRPr="00B016DC" w:rsidTr="00B016D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r w:rsidRPr="00B016DC">
              <w:rPr>
                <w:rFonts w:ascii="Arial" w:hAnsi="Arial" w:cs="Arial"/>
                <w:color w:val="2C2C2C"/>
                <w:sz w:val="22"/>
                <w:szCs w:val="22"/>
                <w:shd w:val="clear" w:color="auto" w:fill="FFFFFF"/>
                <w:lang w:val="en-AU"/>
              </w:rPr>
              <w:t>Christopher Robin Karos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proofErr w:type="gramStart"/>
            <w:r w:rsidRPr="00B016DC">
              <w:rPr>
                <w:rFonts w:ascii="Arial" w:hAnsi="Arial" w:cs="Arial"/>
                <w:color w:val="2C2C2C"/>
                <w:sz w:val="22"/>
                <w:szCs w:val="22"/>
                <w:shd w:val="clear" w:color="auto" w:fill="FFFFFF"/>
                <w:lang w:val="en-AU"/>
              </w:rPr>
              <w:t>s3510591</w:t>
            </w:r>
            <w:proofErr w:type="gramEnd"/>
          </w:p>
        </w:tc>
      </w:tr>
      <w:tr w:rsidR="00B016DC" w:rsidRPr="00B016DC" w:rsidTr="00B016D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r w:rsidRPr="00B016DC">
              <w:rPr>
                <w:rFonts w:ascii="Arial" w:hAnsi="Arial" w:cs="Arial"/>
                <w:color w:val="2C2C2C"/>
                <w:sz w:val="22"/>
                <w:szCs w:val="22"/>
                <w:shd w:val="clear" w:color="auto" w:fill="FFFFFF"/>
                <w:lang w:val="en-AU"/>
              </w:rPr>
              <w:t>Jake Cooper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proofErr w:type="gramStart"/>
            <w:r w:rsidRPr="00B016DC">
              <w:rPr>
                <w:rFonts w:ascii="Arial" w:hAnsi="Arial" w:cs="Arial"/>
                <w:color w:val="2C2C2C"/>
                <w:sz w:val="22"/>
                <w:szCs w:val="22"/>
                <w:shd w:val="clear" w:color="auto" w:fill="FFFFFF"/>
                <w:lang w:val="en-AU"/>
              </w:rPr>
              <w:t>s3542043</w:t>
            </w:r>
            <w:proofErr w:type="gramEnd"/>
          </w:p>
        </w:tc>
      </w:tr>
      <w:tr w:rsidR="00B016DC" w:rsidRPr="00B016DC" w:rsidTr="00B016D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r w:rsidRPr="00B016DC">
              <w:rPr>
                <w:rFonts w:ascii="Arial" w:hAnsi="Arial" w:cs="Arial"/>
                <w:color w:val="2C2C2C"/>
                <w:sz w:val="22"/>
                <w:szCs w:val="22"/>
                <w:shd w:val="clear" w:color="auto" w:fill="FFFFFF"/>
                <w:lang w:val="en-AU"/>
              </w:rPr>
              <w:t>Hananiah Koslay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proofErr w:type="gramStart"/>
            <w:r w:rsidRPr="00B016DC">
              <w:rPr>
                <w:rFonts w:ascii="Arial" w:hAnsi="Arial" w:cs="Arial"/>
                <w:color w:val="2C2C2C"/>
                <w:sz w:val="22"/>
                <w:szCs w:val="22"/>
                <w:shd w:val="clear" w:color="auto" w:fill="FFFFFF"/>
                <w:lang w:val="en-AU"/>
              </w:rPr>
              <w:t>s3392757</w:t>
            </w:r>
            <w:proofErr w:type="gramEnd"/>
          </w:p>
        </w:tc>
      </w:tr>
      <w:tr w:rsidR="00B016DC" w:rsidRPr="00B016DC" w:rsidTr="00B016D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r w:rsidRPr="00B016DC">
              <w:rPr>
                <w:rFonts w:ascii="Arial" w:hAnsi="Arial" w:cs="Arial"/>
                <w:color w:val="2C2C2C"/>
                <w:sz w:val="22"/>
                <w:szCs w:val="22"/>
                <w:shd w:val="clear" w:color="auto" w:fill="FFFFFF"/>
                <w:lang w:val="en-AU"/>
              </w:rPr>
              <w:t>Scott Whillas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DC" w:rsidRPr="00B016DC" w:rsidRDefault="00B016DC" w:rsidP="00B016DC">
            <w:pPr>
              <w:spacing w:line="0" w:lineRule="atLeast"/>
              <w:rPr>
                <w:rFonts w:ascii="Times" w:hAnsi="Times" w:cs="Times New Roman"/>
                <w:sz w:val="20"/>
                <w:szCs w:val="20"/>
                <w:lang w:val="en-AU"/>
              </w:rPr>
            </w:pPr>
            <w:proofErr w:type="gramStart"/>
            <w:r w:rsidRPr="00B016DC">
              <w:rPr>
                <w:rFonts w:ascii="Arial" w:hAnsi="Arial" w:cs="Arial"/>
                <w:color w:val="2C2C2C"/>
                <w:sz w:val="22"/>
                <w:szCs w:val="22"/>
                <w:shd w:val="clear" w:color="auto" w:fill="FFFFFF"/>
                <w:lang w:val="en-AU"/>
              </w:rPr>
              <w:t>s3563255</w:t>
            </w:r>
            <w:proofErr w:type="gramEnd"/>
          </w:p>
        </w:tc>
      </w:tr>
    </w:tbl>
    <w:p w:rsidR="00B016DC" w:rsidRPr="00B016DC" w:rsidRDefault="00B016DC" w:rsidP="00B016DC">
      <w:pPr>
        <w:spacing w:after="240"/>
        <w:rPr>
          <w:rFonts w:ascii="Times" w:eastAsia="Times New Roman" w:hAnsi="Times" w:cs="Times New Roman"/>
          <w:sz w:val="20"/>
          <w:szCs w:val="20"/>
          <w:lang w:val="en-AU"/>
        </w:rPr>
      </w:pPr>
      <w:r w:rsidRPr="00B016DC">
        <w:rPr>
          <w:rFonts w:ascii="Times" w:eastAsia="Times New Roman" w:hAnsi="Times" w:cs="Times New Roman"/>
          <w:sz w:val="20"/>
          <w:szCs w:val="20"/>
          <w:lang w:val="en-AU"/>
        </w:rPr>
        <w:br/>
      </w:r>
      <w:r w:rsidRPr="00B016DC">
        <w:rPr>
          <w:rFonts w:ascii="Times" w:eastAsia="Times New Roman" w:hAnsi="Times" w:cs="Times New Roman"/>
          <w:sz w:val="20"/>
          <w:szCs w:val="20"/>
          <w:lang w:val="en-AU"/>
        </w:rPr>
        <w:br/>
      </w:r>
    </w:p>
    <w:p w:rsidR="00B016DC" w:rsidRPr="00B016DC" w:rsidRDefault="00B016DC" w:rsidP="00B016DC">
      <w:pPr>
        <w:spacing w:before="400" w:after="120"/>
        <w:jc w:val="center"/>
        <w:outlineLvl w:val="0"/>
        <w:rPr>
          <w:rFonts w:ascii="Times" w:eastAsia="Times New Roman" w:hAnsi="Times" w:cs="Times New Roman"/>
          <w:b/>
          <w:bCs/>
          <w:kern w:val="36"/>
          <w:sz w:val="48"/>
          <w:szCs w:val="48"/>
          <w:lang w:val="en-AU"/>
        </w:rPr>
      </w:pPr>
      <w:r w:rsidRPr="00B016DC">
        <w:rPr>
          <w:rFonts w:ascii="Arial" w:eastAsia="Times New Roman" w:hAnsi="Arial" w:cs="Arial"/>
          <w:color w:val="2C2C2C"/>
          <w:kern w:val="36"/>
          <w:sz w:val="40"/>
          <w:szCs w:val="40"/>
          <w:shd w:val="clear" w:color="auto" w:fill="FFFFFF"/>
          <w:lang w:val="en-AU"/>
        </w:rPr>
        <w:t>Executive summary</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 xml:space="preserve">This report was established to provide a comparative analysis between two ports: The Port of Shanghai and the Port of Melbourne. The Port of Shanghai is located halfway along coast of China, and is connected to the Yangtze </w:t>
      </w:r>
      <w:proofErr w:type="gramStart"/>
      <w:r w:rsidRPr="00B016DC">
        <w:rPr>
          <w:rFonts w:ascii="Arial" w:hAnsi="Arial" w:cs="Arial"/>
          <w:color w:val="2C2C2C"/>
          <w:sz w:val="22"/>
          <w:szCs w:val="22"/>
          <w:shd w:val="clear" w:color="auto" w:fill="FFFFFF"/>
          <w:lang w:val="en-AU"/>
        </w:rPr>
        <w:t>River which</w:t>
      </w:r>
      <w:proofErr w:type="gramEnd"/>
      <w:r w:rsidRPr="00B016DC">
        <w:rPr>
          <w:rFonts w:ascii="Arial" w:hAnsi="Arial" w:cs="Arial"/>
          <w:color w:val="2C2C2C"/>
          <w:sz w:val="22"/>
          <w:szCs w:val="22"/>
          <w:shd w:val="clear" w:color="auto" w:fill="FFFFFF"/>
          <w:lang w:val="en-AU"/>
        </w:rPr>
        <w:t xml:space="preserve"> allows it to function as a deep-sea port as well as a river port. The Shanghai International Port Group operates 125 berths in the port itself. The Port of Melbourne is located in Victoria, on the northern end of Port Phillip Bay, and contains 510 hectares of </w:t>
      </w:r>
      <w:proofErr w:type="gramStart"/>
      <w:r w:rsidRPr="00B016DC">
        <w:rPr>
          <w:rFonts w:ascii="Arial" w:hAnsi="Arial" w:cs="Arial"/>
          <w:color w:val="2C2C2C"/>
          <w:sz w:val="22"/>
          <w:szCs w:val="22"/>
          <w:shd w:val="clear" w:color="auto" w:fill="FFFFFF"/>
          <w:lang w:val="en-AU"/>
        </w:rPr>
        <w:t>portland</w:t>
      </w:r>
      <w:proofErr w:type="gramEnd"/>
      <w:r w:rsidRPr="00B016DC">
        <w:rPr>
          <w:rFonts w:ascii="Arial" w:hAnsi="Arial" w:cs="Arial"/>
          <w:color w:val="2C2C2C"/>
          <w:sz w:val="22"/>
          <w:szCs w:val="22"/>
          <w:shd w:val="clear" w:color="auto" w:fill="FFFFFF"/>
          <w:lang w:val="en-AU"/>
        </w:rPr>
        <w:t xml:space="preserve"> and 36 berths. </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 xml:space="preserve">The Port of Melbourne faces several issues, firstly the height of the West Gate Bridge, causes problems for any vessel larger than 10,000 TEU. Along with the depth of the port channel prevents 30% of large ships to load with full capacities. Another issue is the ability for the Port to increase its capacities due to the limited amount of room around the port itself. Lastly is the rail connection to the port itself, as there is only a single track for the port to utilise and as it passes through urbanised areas, priority is given to the road users. </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 xml:space="preserve">The Port of Shanghai has a number of challenges that they face as well, firstly there is the problem of the growth and expansion of the port itself, this is due to conflicting political objectives between Shanghai and mainland China. Another issue the port is facing is that its technological infrastructure lacking considerably to that of competing ports. Finally there is </w:t>
      </w:r>
      <w:proofErr w:type="gramStart"/>
      <w:r w:rsidRPr="00B016DC">
        <w:rPr>
          <w:rFonts w:ascii="Arial" w:hAnsi="Arial" w:cs="Arial"/>
          <w:color w:val="2C2C2C"/>
          <w:sz w:val="22"/>
          <w:szCs w:val="22"/>
          <w:shd w:val="clear" w:color="auto" w:fill="FFFFFF"/>
          <w:lang w:val="en-AU"/>
        </w:rPr>
        <w:t>the is</w:t>
      </w:r>
      <w:proofErr w:type="gramEnd"/>
      <w:r w:rsidRPr="00B016DC">
        <w:rPr>
          <w:rFonts w:ascii="Arial" w:hAnsi="Arial" w:cs="Arial"/>
          <w:color w:val="2C2C2C"/>
          <w:sz w:val="22"/>
          <w:szCs w:val="22"/>
          <w:shd w:val="clear" w:color="auto" w:fill="FFFFFF"/>
          <w:lang w:val="en-AU"/>
        </w:rPr>
        <w:t xml:space="preserve"> the problem of a lack of transport infrastructure throughout the port which in turn creates a rift between the Shanghai port and its railways.</w:t>
      </w:r>
    </w:p>
    <w:p w:rsidR="00B016DC" w:rsidRPr="00B016DC" w:rsidRDefault="00B016DC" w:rsidP="00B016DC">
      <w:pPr>
        <w:spacing w:after="240"/>
        <w:rPr>
          <w:rFonts w:ascii="Times" w:eastAsia="Times New Roman" w:hAnsi="Times" w:cs="Times New Roman"/>
          <w:sz w:val="20"/>
          <w:szCs w:val="20"/>
          <w:lang w:val="en-AU"/>
        </w:rPr>
      </w:pPr>
      <w:r w:rsidRPr="00B016DC">
        <w:rPr>
          <w:rFonts w:ascii="Times" w:eastAsia="Times New Roman" w:hAnsi="Times" w:cs="Times New Roman"/>
          <w:sz w:val="20"/>
          <w:szCs w:val="20"/>
          <w:lang w:val="en-AU"/>
        </w:rPr>
        <w:br/>
      </w:r>
      <w:r w:rsidRPr="00B016DC">
        <w:rPr>
          <w:rFonts w:ascii="Times" w:eastAsia="Times New Roman" w:hAnsi="Times" w:cs="Times New Roman"/>
          <w:sz w:val="20"/>
          <w:szCs w:val="20"/>
          <w:lang w:val="en-AU"/>
        </w:rPr>
        <w:br/>
      </w:r>
    </w:p>
    <w:p w:rsidR="00B016DC" w:rsidRPr="00B016DC" w:rsidRDefault="00B016DC" w:rsidP="00B016DC">
      <w:pPr>
        <w:spacing w:before="400" w:after="120"/>
        <w:outlineLvl w:val="0"/>
        <w:rPr>
          <w:rFonts w:ascii="Times" w:eastAsia="Times New Roman" w:hAnsi="Times" w:cs="Times New Roman"/>
          <w:b/>
          <w:bCs/>
          <w:kern w:val="36"/>
          <w:sz w:val="48"/>
          <w:szCs w:val="48"/>
          <w:lang w:val="en-AU"/>
        </w:rPr>
      </w:pPr>
      <w:r w:rsidRPr="00B016DC">
        <w:rPr>
          <w:rFonts w:ascii="Arial" w:eastAsia="Times New Roman" w:hAnsi="Arial" w:cs="Arial"/>
          <w:color w:val="2C2C2C"/>
          <w:kern w:val="36"/>
          <w:sz w:val="40"/>
          <w:szCs w:val="40"/>
          <w:shd w:val="clear" w:color="auto" w:fill="FFFFFF"/>
          <w:lang w:val="en-AU"/>
        </w:rPr>
        <w:lastRenderedPageBreak/>
        <w:t>Table of contents</w:t>
      </w:r>
      <w:r w:rsidRPr="00B016DC">
        <w:rPr>
          <w:rFonts w:ascii="Arial" w:eastAsia="Times New Roman" w:hAnsi="Arial" w:cs="Arial"/>
          <w:color w:val="2C2C2C"/>
          <w:kern w:val="36"/>
          <w:sz w:val="22"/>
          <w:szCs w:val="22"/>
          <w:shd w:val="clear" w:color="auto" w:fill="FFFFFF"/>
          <w:lang w:val="en-AU"/>
        </w:rPr>
        <w:t></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    </w:t>
      </w:r>
      <w:hyperlink r:id="rId6" w:anchor="heading=h.hbyuew5w9ksn" w:history="1">
        <w:r w:rsidRPr="00B016DC">
          <w:rPr>
            <w:rFonts w:ascii="Arial" w:hAnsi="Arial" w:cs="Arial"/>
            <w:color w:val="1155CC"/>
            <w:sz w:val="22"/>
            <w:szCs w:val="22"/>
            <w:u w:val="single"/>
            <w:shd w:val="clear" w:color="auto" w:fill="FFFFFF"/>
            <w:lang w:val="en-AU"/>
          </w:rPr>
          <w:t>Executive summary</w:t>
        </w:r>
      </w:hyperlink>
    </w:p>
    <w:p w:rsidR="00B016DC" w:rsidRPr="00B016DC" w:rsidRDefault="00B016DC" w:rsidP="00B016DC">
      <w:pPr>
        <w:spacing w:after="180"/>
        <w:ind w:left="360"/>
        <w:jc w:val="both"/>
        <w:rPr>
          <w:rFonts w:ascii="Times" w:hAnsi="Times" w:cs="Times New Roman"/>
          <w:sz w:val="20"/>
          <w:szCs w:val="20"/>
          <w:lang w:val="en-AU"/>
        </w:rPr>
      </w:pPr>
      <w:hyperlink r:id="rId7" w:anchor="heading=h.rnscf89tr6d4" w:history="1">
        <w:r w:rsidRPr="00B016DC">
          <w:rPr>
            <w:rFonts w:ascii="Arial" w:hAnsi="Arial" w:cs="Arial"/>
            <w:color w:val="1155CC"/>
            <w:sz w:val="22"/>
            <w:szCs w:val="22"/>
            <w:u w:val="single"/>
            <w:shd w:val="clear" w:color="auto" w:fill="FFFFFF"/>
            <w:lang w:val="en-AU"/>
          </w:rPr>
          <w:t xml:space="preserve">Introduction </w:t>
        </w:r>
      </w:hyperlink>
    </w:p>
    <w:p w:rsidR="00B016DC" w:rsidRPr="00B016DC" w:rsidRDefault="00B016DC" w:rsidP="00B016DC">
      <w:pPr>
        <w:spacing w:after="180"/>
        <w:ind w:left="360"/>
        <w:jc w:val="both"/>
        <w:rPr>
          <w:rFonts w:ascii="Times" w:hAnsi="Times" w:cs="Times New Roman"/>
          <w:sz w:val="20"/>
          <w:szCs w:val="20"/>
          <w:lang w:val="en-AU"/>
        </w:rPr>
      </w:pPr>
      <w:hyperlink r:id="rId8" w:anchor="heading=h.ruunvy7qao7a" w:history="1">
        <w:r w:rsidRPr="00B016DC">
          <w:rPr>
            <w:rFonts w:ascii="Arial" w:hAnsi="Arial" w:cs="Arial"/>
            <w:color w:val="1155CC"/>
            <w:sz w:val="22"/>
            <w:szCs w:val="22"/>
            <w:u w:val="single"/>
            <w:shd w:val="clear" w:color="auto" w:fill="FFFFFF"/>
            <w:lang w:val="en-AU"/>
          </w:rPr>
          <w:t>Background</w:t>
        </w:r>
      </w:hyperlink>
    </w:p>
    <w:p w:rsidR="00B016DC" w:rsidRPr="00B016DC" w:rsidRDefault="00B016DC" w:rsidP="00B016DC">
      <w:pPr>
        <w:spacing w:after="180"/>
        <w:ind w:left="720"/>
        <w:jc w:val="both"/>
        <w:rPr>
          <w:rFonts w:ascii="Times" w:hAnsi="Times" w:cs="Times New Roman"/>
          <w:sz w:val="20"/>
          <w:szCs w:val="20"/>
          <w:lang w:val="en-AU"/>
        </w:rPr>
      </w:pPr>
      <w:hyperlink r:id="rId9" w:anchor="heading=h.v6vre5tum698" w:history="1">
        <w:r w:rsidRPr="00B016DC">
          <w:rPr>
            <w:rFonts w:ascii="Arial" w:hAnsi="Arial" w:cs="Arial"/>
            <w:color w:val="1155CC"/>
            <w:sz w:val="22"/>
            <w:szCs w:val="22"/>
            <w:u w:val="single"/>
            <w:shd w:val="clear" w:color="auto" w:fill="FFFFFF"/>
            <w:lang w:val="en-AU"/>
          </w:rPr>
          <w:t>Description of each Port</w:t>
        </w:r>
      </w:hyperlink>
    </w:p>
    <w:p w:rsidR="00B016DC" w:rsidRPr="00B016DC" w:rsidRDefault="00B016DC" w:rsidP="00B016DC">
      <w:pPr>
        <w:spacing w:after="180"/>
        <w:ind w:left="720"/>
        <w:jc w:val="both"/>
        <w:rPr>
          <w:rFonts w:ascii="Times" w:hAnsi="Times" w:cs="Times New Roman"/>
          <w:sz w:val="20"/>
          <w:szCs w:val="20"/>
          <w:lang w:val="en-AU"/>
        </w:rPr>
      </w:pPr>
      <w:hyperlink r:id="rId10" w:anchor="heading=h.87rvauwocpuj" w:history="1">
        <w:r w:rsidRPr="00B016DC">
          <w:rPr>
            <w:rFonts w:ascii="Arial" w:hAnsi="Arial" w:cs="Arial"/>
            <w:color w:val="1155CC"/>
            <w:sz w:val="22"/>
            <w:szCs w:val="22"/>
            <w:u w:val="single"/>
            <w:shd w:val="clear" w:color="auto" w:fill="FFFFFF"/>
            <w:lang w:val="en-AU"/>
          </w:rPr>
          <w:t>Container tonnage of each Port in the past 2 years</w:t>
        </w:r>
      </w:hyperlink>
    </w:p>
    <w:p w:rsidR="00B016DC" w:rsidRPr="00B016DC" w:rsidRDefault="00B016DC" w:rsidP="00B016DC">
      <w:pPr>
        <w:spacing w:after="180"/>
        <w:ind w:left="720"/>
        <w:jc w:val="both"/>
        <w:rPr>
          <w:rFonts w:ascii="Times" w:hAnsi="Times" w:cs="Times New Roman"/>
          <w:sz w:val="20"/>
          <w:szCs w:val="20"/>
          <w:lang w:val="en-AU"/>
        </w:rPr>
      </w:pPr>
      <w:hyperlink r:id="rId11" w:anchor="heading=h.9p44z1g24cq9" w:history="1">
        <w:r w:rsidRPr="00B016DC">
          <w:rPr>
            <w:rFonts w:ascii="Arial" w:hAnsi="Arial" w:cs="Arial"/>
            <w:color w:val="1155CC"/>
            <w:sz w:val="22"/>
            <w:szCs w:val="22"/>
            <w:u w:val="single"/>
            <w:shd w:val="clear" w:color="auto" w:fill="FFFFFF"/>
            <w:lang w:val="en-AU"/>
          </w:rPr>
          <w:t>Container operations of each Port</w:t>
        </w:r>
      </w:hyperlink>
    </w:p>
    <w:p w:rsidR="00B016DC" w:rsidRPr="00B016DC" w:rsidRDefault="00B016DC" w:rsidP="00B016DC">
      <w:pPr>
        <w:spacing w:after="180"/>
        <w:ind w:left="720"/>
        <w:jc w:val="both"/>
        <w:rPr>
          <w:rFonts w:ascii="Times" w:hAnsi="Times" w:cs="Times New Roman"/>
          <w:sz w:val="20"/>
          <w:szCs w:val="20"/>
          <w:lang w:val="en-AU"/>
        </w:rPr>
      </w:pPr>
      <w:hyperlink r:id="rId12" w:anchor="heading=h.azz8kfrjpnp7" w:history="1">
        <w:r w:rsidRPr="00B016DC">
          <w:rPr>
            <w:rFonts w:ascii="Arial" w:hAnsi="Arial" w:cs="Arial"/>
            <w:color w:val="1155CC"/>
            <w:sz w:val="22"/>
            <w:szCs w:val="22"/>
            <w:u w:val="single"/>
            <w:shd w:val="clear" w:color="auto" w:fill="FFFFFF"/>
            <w:lang w:val="en-AU"/>
          </w:rPr>
          <w:t>Container facilities of each Port</w:t>
        </w:r>
      </w:hyperlink>
    </w:p>
    <w:p w:rsidR="00B016DC" w:rsidRPr="00B016DC" w:rsidRDefault="00B016DC" w:rsidP="00B016DC">
      <w:pPr>
        <w:spacing w:after="180"/>
        <w:ind w:left="360"/>
        <w:jc w:val="both"/>
        <w:rPr>
          <w:rFonts w:ascii="Times" w:hAnsi="Times" w:cs="Times New Roman"/>
          <w:sz w:val="20"/>
          <w:szCs w:val="20"/>
          <w:lang w:val="en-AU"/>
        </w:rPr>
      </w:pPr>
      <w:hyperlink r:id="rId13" w:anchor="heading=h.jym1uleldxo2" w:history="1">
        <w:r w:rsidRPr="00B016DC">
          <w:rPr>
            <w:rFonts w:ascii="Arial" w:hAnsi="Arial" w:cs="Arial"/>
            <w:color w:val="1155CC"/>
            <w:sz w:val="22"/>
            <w:szCs w:val="22"/>
            <w:u w:val="single"/>
            <w:shd w:val="clear" w:color="auto" w:fill="FFFFFF"/>
            <w:lang w:val="en-AU"/>
          </w:rPr>
          <w:t>Challenges</w:t>
        </w:r>
      </w:hyperlink>
    </w:p>
    <w:p w:rsidR="00B016DC" w:rsidRPr="00B016DC" w:rsidRDefault="00B016DC" w:rsidP="00B016DC">
      <w:pPr>
        <w:spacing w:after="180"/>
        <w:ind w:left="360"/>
        <w:jc w:val="both"/>
        <w:rPr>
          <w:rFonts w:ascii="Times" w:hAnsi="Times" w:cs="Times New Roman"/>
          <w:sz w:val="20"/>
          <w:szCs w:val="20"/>
          <w:lang w:val="en-AU"/>
        </w:rPr>
      </w:pPr>
      <w:hyperlink r:id="rId14" w:anchor="heading=h.2ivqeyvj8y0b" w:history="1">
        <w:r w:rsidRPr="00B016DC">
          <w:rPr>
            <w:rFonts w:ascii="Arial" w:hAnsi="Arial" w:cs="Arial"/>
            <w:color w:val="1155CC"/>
            <w:sz w:val="22"/>
            <w:szCs w:val="22"/>
            <w:u w:val="single"/>
            <w:shd w:val="clear" w:color="auto" w:fill="FFFFFF"/>
            <w:lang w:val="en-AU"/>
          </w:rPr>
          <w:t>Comparative Analysis</w:t>
        </w:r>
      </w:hyperlink>
    </w:p>
    <w:p w:rsidR="00B016DC" w:rsidRPr="00B016DC" w:rsidRDefault="00B016DC" w:rsidP="00B016DC">
      <w:pPr>
        <w:spacing w:after="180"/>
        <w:ind w:left="360"/>
        <w:jc w:val="both"/>
        <w:rPr>
          <w:rFonts w:ascii="Times" w:hAnsi="Times" w:cs="Times New Roman"/>
          <w:sz w:val="20"/>
          <w:szCs w:val="20"/>
          <w:lang w:val="en-AU"/>
        </w:rPr>
      </w:pPr>
      <w:hyperlink r:id="rId15" w:anchor="heading=h.712eccxevt6k" w:history="1">
        <w:r w:rsidRPr="00B016DC">
          <w:rPr>
            <w:rFonts w:ascii="Arial" w:hAnsi="Arial" w:cs="Arial"/>
            <w:color w:val="1155CC"/>
            <w:sz w:val="22"/>
            <w:szCs w:val="22"/>
            <w:u w:val="single"/>
            <w:shd w:val="clear" w:color="auto" w:fill="FFFFFF"/>
            <w:lang w:val="en-AU"/>
          </w:rPr>
          <w:t>Recommendations</w:t>
        </w:r>
      </w:hyperlink>
    </w:p>
    <w:p w:rsidR="00B016DC" w:rsidRPr="00B016DC" w:rsidRDefault="00B016DC" w:rsidP="00B016DC">
      <w:pPr>
        <w:spacing w:after="180"/>
        <w:ind w:left="360"/>
        <w:jc w:val="both"/>
        <w:rPr>
          <w:rFonts w:ascii="Times" w:hAnsi="Times" w:cs="Times New Roman"/>
          <w:sz w:val="20"/>
          <w:szCs w:val="20"/>
          <w:lang w:val="en-AU"/>
        </w:rPr>
      </w:pPr>
      <w:hyperlink r:id="rId16" w:anchor="heading=h.720pfarfwpyd" w:history="1">
        <w:r w:rsidRPr="00B016DC">
          <w:rPr>
            <w:rFonts w:ascii="Arial" w:hAnsi="Arial" w:cs="Arial"/>
            <w:color w:val="1155CC"/>
            <w:sz w:val="22"/>
            <w:szCs w:val="22"/>
            <w:u w:val="single"/>
            <w:shd w:val="clear" w:color="auto" w:fill="FFFFFF"/>
            <w:lang w:val="en-AU"/>
          </w:rPr>
          <w:t>Conclusion</w:t>
        </w:r>
      </w:hyperlink>
    </w:p>
    <w:p w:rsidR="00B016DC" w:rsidRPr="00B016DC" w:rsidRDefault="00B016DC" w:rsidP="00B016DC">
      <w:pPr>
        <w:spacing w:after="180"/>
        <w:ind w:left="360"/>
        <w:jc w:val="both"/>
        <w:rPr>
          <w:rFonts w:ascii="Times" w:hAnsi="Times" w:cs="Times New Roman"/>
          <w:sz w:val="20"/>
          <w:szCs w:val="20"/>
          <w:lang w:val="en-AU"/>
        </w:rPr>
      </w:pPr>
      <w:hyperlink r:id="rId17" w:anchor="heading=h.7rpwzhicajv5" w:history="1">
        <w:r w:rsidRPr="00B016DC">
          <w:rPr>
            <w:rFonts w:ascii="Arial" w:hAnsi="Arial" w:cs="Arial"/>
            <w:color w:val="1155CC"/>
            <w:sz w:val="22"/>
            <w:szCs w:val="22"/>
            <w:u w:val="single"/>
            <w:shd w:val="clear" w:color="auto" w:fill="FFFFFF"/>
            <w:lang w:val="en-AU"/>
          </w:rPr>
          <w:t>References</w:t>
        </w:r>
      </w:hyperlink>
    </w:p>
    <w:p w:rsidR="00B016DC" w:rsidRPr="00B016DC" w:rsidRDefault="00B016DC" w:rsidP="00B016DC">
      <w:pPr>
        <w:spacing w:after="180"/>
        <w:ind w:left="360"/>
        <w:jc w:val="both"/>
        <w:rPr>
          <w:rFonts w:ascii="Times" w:hAnsi="Times" w:cs="Times New Roman"/>
          <w:sz w:val="20"/>
          <w:szCs w:val="20"/>
          <w:lang w:val="en-AU"/>
        </w:rPr>
      </w:pPr>
      <w:hyperlink r:id="rId18" w:anchor="heading=h.k7gt736o10id" w:history="1">
        <w:r w:rsidRPr="00B016DC">
          <w:rPr>
            <w:rFonts w:ascii="Arial" w:hAnsi="Arial" w:cs="Arial"/>
            <w:color w:val="1155CC"/>
            <w:sz w:val="22"/>
            <w:szCs w:val="22"/>
            <w:u w:val="single"/>
            <w:shd w:val="clear" w:color="auto" w:fill="FFFFFF"/>
            <w:lang w:val="en-AU"/>
          </w:rPr>
          <w:t>Appendix</w:t>
        </w:r>
      </w:hyperlink>
      <w:r w:rsidRPr="00B016DC">
        <w:rPr>
          <w:rFonts w:ascii="Arial" w:hAnsi="Arial" w:cs="Arial"/>
          <w:color w:val="2C2C2C"/>
          <w:sz w:val="40"/>
          <w:szCs w:val="40"/>
          <w:shd w:val="clear" w:color="auto" w:fill="FFFFFF"/>
          <w:lang w:val="en-AU"/>
        </w:rPr>
        <w:t></w:t>
      </w:r>
    </w:p>
    <w:p w:rsidR="00B016DC" w:rsidRPr="00B016DC" w:rsidRDefault="00B016DC" w:rsidP="00B016DC">
      <w:pPr>
        <w:rPr>
          <w:rFonts w:ascii="Times" w:eastAsia="Times New Roman" w:hAnsi="Times" w:cs="Times New Roman"/>
          <w:sz w:val="20"/>
          <w:szCs w:val="20"/>
          <w:lang w:val="en-AU"/>
        </w:rPr>
      </w:pPr>
    </w:p>
    <w:p w:rsidR="00B016DC" w:rsidRPr="00B016DC" w:rsidRDefault="00B016DC" w:rsidP="00B016DC">
      <w:pPr>
        <w:spacing w:before="400" w:after="120"/>
        <w:outlineLvl w:val="0"/>
        <w:rPr>
          <w:rFonts w:ascii="Times" w:eastAsia="Times New Roman" w:hAnsi="Times" w:cs="Times New Roman"/>
          <w:b/>
          <w:bCs/>
          <w:kern w:val="36"/>
          <w:sz w:val="48"/>
          <w:szCs w:val="48"/>
          <w:lang w:val="en-AU"/>
        </w:rPr>
      </w:pPr>
      <w:r w:rsidRPr="00B016DC">
        <w:rPr>
          <w:rFonts w:ascii="Arial" w:eastAsia="Times New Roman" w:hAnsi="Arial" w:cs="Arial"/>
          <w:color w:val="2C2C2C"/>
          <w:kern w:val="36"/>
          <w:sz w:val="40"/>
          <w:szCs w:val="40"/>
          <w:highlight w:val="green"/>
          <w:shd w:val="clear" w:color="auto" w:fill="FFFFFF"/>
          <w:lang w:val="en-AU"/>
        </w:rPr>
        <w:t>Introduction (250 Words)</w:t>
      </w:r>
    </w:p>
    <w:p w:rsidR="00B016DC" w:rsidRPr="00B016DC" w:rsidRDefault="00B016DC" w:rsidP="00B016DC">
      <w:pPr>
        <w:spacing w:after="240"/>
        <w:rPr>
          <w:rFonts w:ascii="Times" w:eastAsia="Times New Roman" w:hAnsi="Times" w:cs="Times New Roman"/>
          <w:sz w:val="20"/>
          <w:szCs w:val="20"/>
          <w:lang w:val="en-AU"/>
        </w:rPr>
      </w:pPr>
    </w:p>
    <w:p w:rsidR="00B016DC" w:rsidRPr="00B016DC" w:rsidRDefault="00B016DC" w:rsidP="00B016DC">
      <w:pPr>
        <w:spacing w:before="400" w:after="120"/>
        <w:outlineLvl w:val="0"/>
        <w:rPr>
          <w:rFonts w:ascii="Times" w:eastAsia="Times New Roman" w:hAnsi="Times" w:cs="Times New Roman"/>
          <w:b/>
          <w:bCs/>
          <w:kern w:val="36"/>
          <w:sz w:val="48"/>
          <w:szCs w:val="48"/>
          <w:lang w:val="en-AU"/>
        </w:rPr>
      </w:pPr>
      <w:r w:rsidRPr="00B016DC">
        <w:rPr>
          <w:rFonts w:ascii="Arial" w:eastAsia="Times New Roman" w:hAnsi="Arial" w:cs="Arial"/>
          <w:color w:val="2C2C2C"/>
          <w:kern w:val="36"/>
          <w:sz w:val="40"/>
          <w:szCs w:val="40"/>
          <w:shd w:val="clear" w:color="auto" w:fill="FFFFFF"/>
          <w:lang w:val="en-AU"/>
        </w:rPr>
        <w:t>Background (585 Words)</w:t>
      </w:r>
    </w:p>
    <w:p w:rsidR="00B016DC" w:rsidRPr="00B016DC" w:rsidRDefault="00B016DC" w:rsidP="00B016DC">
      <w:pPr>
        <w:spacing w:before="360" w:after="180"/>
        <w:outlineLvl w:val="1"/>
        <w:rPr>
          <w:rFonts w:ascii="Times" w:eastAsia="Times New Roman" w:hAnsi="Times" w:cs="Times New Roman"/>
          <w:b/>
          <w:bCs/>
          <w:sz w:val="36"/>
          <w:szCs w:val="36"/>
          <w:lang w:val="en-AU"/>
        </w:rPr>
      </w:pPr>
      <w:r w:rsidRPr="00B016DC">
        <w:rPr>
          <w:rFonts w:ascii="Arial" w:eastAsia="Times New Roman" w:hAnsi="Arial" w:cs="Arial"/>
          <w:color w:val="2C2C2C"/>
          <w:sz w:val="36"/>
          <w:szCs w:val="36"/>
          <w:shd w:val="clear" w:color="auto" w:fill="FFFFFF"/>
          <w:lang w:val="en-AU"/>
        </w:rPr>
        <w:t>Description of each Port</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b/>
          <w:bCs/>
          <w:i/>
          <w:iCs/>
          <w:color w:val="2C2C2C"/>
          <w:sz w:val="22"/>
          <w:szCs w:val="22"/>
          <w:shd w:val="clear" w:color="auto" w:fill="FFFFFF"/>
          <w:lang w:val="en-AU"/>
        </w:rPr>
        <w:t xml:space="preserve">The Port of Shanghai </w:t>
      </w:r>
      <w:r w:rsidRPr="00B016DC">
        <w:rPr>
          <w:rFonts w:ascii="Arial" w:hAnsi="Arial" w:cs="Arial"/>
          <w:color w:val="2C2C2C"/>
          <w:sz w:val="22"/>
          <w:szCs w:val="22"/>
          <w:shd w:val="clear" w:color="auto" w:fill="FFFFFF"/>
          <w:lang w:val="en-AU"/>
        </w:rPr>
        <w:t xml:space="preserve">comprises a deep-sea port and a river port. It is located halfway along east China coast and south of the mouth of </w:t>
      </w:r>
      <w:proofErr w:type="gramStart"/>
      <w:r w:rsidRPr="00B016DC">
        <w:rPr>
          <w:rFonts w:ascii="Arial" w:hAnsi="Arial" w:cs="Arial"/>
          <w:color w:val="2C2C2C"/>
          <w:sz w:val="22"/>
          <w:szCs w:val="22"/>
          <w:shd w:val="clear" w:color="auto" w:fill="FFFFFF"/>
          <w:lang w:val="en-AU"/>
        </w:rPr>
        <w:t>the  Yangtze</w:t>
      </w:r>
      <w:proofErr w:type="gramEnd"/>
      <w:r w:rsidRPr="00B016DC">
        <w:rPr>
          <w:rFonts w:ascii="Arial" w:hAnsi="Arial" w:cs="Arial"/>
          <w:color w:val="2C2C2C"/>
          <w:sz w:val="22"/>
          <w:szCs w:val="22"/>
          <w:shd w:val="clear" w:color="auto" w:fill="FFFFFF"/>
          <w:lang w:val="en-AU"/>
        </w:rPr>
        <w:t xml:space="preserve"> River, also known as the “golden waterway”. It is the eastern tip of the Yangtze River Delta (Figure 1, Appendix) and borders Hangzhou Bay to the South, Zhejiang and Jiangsu Province to the West (Travel China Guide n.d.). The Port enjoys an advantageous geographical location, favorable natural conditions, vast economically developed hinterlands, and complete inland distribution infrastructure and facilities. Shanghai’s seaports and intermodal facilities comprise of 88 docks and 288 berths, 2 international airports with 4 terminals and 1 corporate aircraft base and 1 railway station (Shanghai Municipal Office for Port Services 2015). The Shanghai International Port Group (SIPG) manages the public terminals in the port. SIPG operates 125 berths in the Port of Shanghai with a total quay length of about 20 kilometers (SIPG 2012).</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 xml:space="preserve">Shanghai has four open water areas: </w:t>
      </w:r>
    </w:p>
    <w:p w:rsidR="00B016DC" w:rsidRPr="00B016DC" w:rsidRDefault="00B016DC" w:rsidP="00B016DC">
      <w:pPr>
        <w:numPr>
          <w:ilvl w:val="0"/>
          <w:numId w:val="1"/>
        </w:numPr>
        <w:shd w:val="clear" w:color="auto" w:fill="FFFFFF"/>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 xml:space="preserve">Yangshan Deep-Water Port harbour - </w:t>
      </w:r>
      <w:r w:rsidRPr="00B016DC">
        <w:rPr>
          <w:rFonts w:ascii="Arial" w:hAnsi="Arial" w:cs="Arial"/>
          <w:color w:val="2C2C2C"/>
          <w:sz w:val="22"/>
          <w:szCs w:val="22"/>
          <w:lang w:val="en-AU"/>
        </w:rPr>
        <w:t>connected to the mainland via Donghai Bridge which is 32.5 km long (China Harbour 2015)</w:t>
      </w:r>
      <w:r w:rsidRPr="00B016DC">
        <w:rPr>
          <w:rFonts w:ascii="Arial" w:hAnsi="Arial" w:cs="Arial"/>
          <w:color w:val="2C2C2C"/>
          <w:sz w:val="22"/>
          <w:szCs w:val="22"/>
          <w:shd w:val="clear" w:color="auto" w:fill="FFFFFF"/>
          <w:lang w:val="en-AU"/>
        </w:rPr>
        <w:t>,</w:t>
      </w:r>
    </w:p>
    <w:p w:rsidR="00B016DC" w:rsidRPr="00B016DC" w:rsidRDefault="00B016DC" w:rsidP="00B016DC">
      <w:pPr>
        <w:numPr>
          <w:ilvl w:val="0"/>
          <w:numId w:val="1"/>
        </w:numPr>
        <w:shd w:val="clear" w:color="auto" w:fill="FFFFFF"/>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Huangpu River,</w:t>
      </w:r>
    </w:p>
    <w:p w:rsidR="00B016DC" w:rsidRPr="00B016DC" w:rsidRDefault="00B016DC" w:rsidP="00B016DC">
      <w:pPr>
        <w:numPr>
          <w:ilvl w:val="0"/>
          <w:numId w:val="1"/>
        </w:numPr>
        <w:shd w:val="clear" w:color="auto" w:fill="FFFFFF"/>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Shanghai section of Yangtze River,</w:t>
      </w:r>
    </w:p>
    <w:p w:rsidR="00B016DC" w:rsidRPr="00B016DC" w:rsidRDefault="00B016DC" w:rsidP="00B016DC">
      <w:pPr>
        <w:numPr>
          <w:ilvl w:val="0"/>
          <w:numId w:val="1"/>
        </w:numPr>
        <w:shd w:val="clear" w:color="auto" w:fill="FFFFFF"/>
        <w:spacing w:after="180"/>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North bank of Hangzh</w:t>
      </w:r>
      <w:r w:rsidRPr="00B016DC">
        <w:rPr>
          <w:rFonts w:ascii="Arial" w:hAnsi="Arial" w:cs="Arial"/>
          <w:color w:val="2C2C2C"/>
          <w:sz w:val="22"/>
          <w:szCs w:val="22"/>
          <w:lang w:val="en-AU"/>
        </w:rPr>
        <w:t xml:space="preserve">ou Bay, </w:t>
      </w:r>
      <w:r w:rsidRPr="00B016DC">
        <w:rPr>
          <w:rFonts w:ascii="Arial" w:hAnsi="Arial" w:cs="Arial"/>
          <w:color w:val="2C2C2C"/>
          <w:sz w:val="22"/>
          <w:szCs w:val="22"/>
          <w:shd w:val="clear" w:color="auto" w:fill="FFFFFF"/>
          <w:lang w:val="en-AU"/>
        </w:rPr>
        <w:t>(Shanghai Municipal Office for Port Services 2015).</w:t>
      </w:r>
    </w:p>
    <w:p w:rsidR="00B016DC" w:rsidRPr="00B016DC" w:rsidRDefault="00B016DC" w:rsidP="00B016DC">
      <w:pPr>
        <w:rPr>
          <w:rFonts w:ascii="Times" w:eastAsia="Times New Roman" w:hAnsi="Times" w:cs="Times New Roman"/>
          <w:sz w:val="20"/>
          <w:szCs w:val="20"/>
          <w:lang w:val="en-AU"/>
        </w:rPr>
      </w:pP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b/>
          <w:bCs/>
          <w:i/>
          <w:iCs/>
          <w:color w:val="2C2C2C"/>
          <w:sz w:val="22"/>
          <w:szCs w:val="22"/>
          <w:shd w:val="clear" w:color="auto" w:fill="FFFFFF"/>
          <w:lang w:val="en-AU"/>
        </w:rPr>
        <w:t>The Port of Melbourne</w:t>
      </w:r>
      <w:r w:rsidRPr="00B016DC">
        <w:rPr>
          <w:rFonts w:ascii="Arial" w:hAnsi="Arial" w:cs="Arial"/>
          <w:color w:val="2C2C2C"/>
          <w:sz w:val="22"/>
          <w:szCs w:val="22"/>
          <w:shd w:val="clear" w:color="auto" w:fill="FFFFFF"/>
          <w:lang w:val="en-AU"/>
        </w:rPr>
        <w:t xml:space="preserve"> is Australia’s busiest container and automotive port. It is located southeast of Australia, at mouth of the Yarra River where it enters the northern end of Port Phillip Bay (Figure 3, Appendix). The Victorian Government in 2003 established a statutory body the Port of Melbourne Corporation (PoMC) to develop and manage the port (PoMC 2015).</w:t>
      </w:r>
    </w:p>
    <w:p w:rsidR="00B016DC" w:rsidRPr="00B016DC" w:rsidRDefault="00B016DC" w:rsidP="00B016DC">
      <w:pPr>
        <w:spacing w:before="360" w:after="120"/>
        <w:jc w:val="both"/>
        <w:outlineLvl w:val="1"/>
        <w:rPr>
          <w:rFonts w:ascii="Times" w:eastAsia="Times New Roman" w:hAnsi="Times" w:cs="Times New Roman"/>
          <w:b/>
          <w:bCs/>
          <w:sz w:val="36"/>
          <w:szCs w:val="36"/>
          <w:lang w:val="en-AU"/>
        </w:rPr>
      </w:pPr>
      <w:r w:rsidRPr="00B016DC">
        <w:rPr>
          <w:rFonts w:ascii="Arial" w:eastAsia="Times New Roman" w:hAnsi="Arial" w:cs="Arial"/>
          <w:color w:val="2C2C2C"/>
          <w:sz w:val="32"/>
          <w:szCs w:val="32"/>
          <w:shd w:val="clear" w:color="auto" w:fill="FFFFFF"/>
          <w:lang w:val="en-AU"/>
        </w:rPr>
        <w:t>Container tonnage of each Port in the past 2 years</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b/>
          <w:bCs/>
          <w:color w:val="2C2C2C"/>
          <w:sz w:val="22"/>
          <w:szCs w:val="22"/>
          <w:shd w:val="clear" w:color="auto" w:fill="FFFFFF"/>
          <w:lang w:val="en-AU"/>
        </w:rPr>
        <w:t>Shanghai</w:t>
      </w:r>
      <w:r w:rsidRPr="00B016DC">
        <w:rPr>
          <w:rFonts w:ascii="Arial" w:hAnsi="Arial" w:cs="Arial"/>
          <w:color w:val="2C2C2C"/>
          <w:sz w:val="22"/>
          <w:szCs w:val="22"/>
          <w:shd w:val="clear" w:color="auto" w:fill="FFFFFF"/>
          <w:lang w:val="en-AU"/>
        </w:rPr>
        <w:t xml:space="preserve"> container throughput in 2014 and 2015 respectively:</w:t>
      </w:r>
    </w:p>
    <w:p w:rsidR="00B016DC" w:rsidRPr="00B016DC" w:rsidRDefault="00B016DC" w:rsidP="00B016DC">
      <w:pPr>
        <w:numPr>
          <w:ilvl w:val="0"/>
          <w:numId w:val="2"/>
        </w:numPr>
        <w:shd w:val="clear" w:color="auto" w:fill="FFFFFF"/>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 xml:space="preserve">35.29 million TEU (China Merchants Holdings (International) Company Limited - CMHI 2015). </w:t>
      </w:r>
    </w:p>
    <w:p w:rsidR="00B016DC" w:rsidRPr="00B016DC" w:rsidRDefault="00B016DC" w:rsidP="00B016DC">
      <w:pPr>
        <w:numPr>
          <w:ilvl w:val="0"/>
          <w:numId w:val="2"/>
        </w:numPr>
        <w:shd w:val="clear" w:color="auto" w:fill="FFFFFF"/>
        <w:spacing w:after="180"/>
        <w:jc w:val="both"/>
        <w:textAlignment w:val="baseline"/>
        <w:rPr>
          <w:rFonts w:ascii="Arial" w:hAnsi="Arial" w:cs="Arial"/>
          <w:color w:val="2C2C2C"/>
          <w:sz w:val="22"/>
          <w:szCs w:val="22"/>
          <w:lang w:val="en-AU"/>
        </w:rPr>
      </w:pPr>
      <w:proofErr w:type="gramStart"/>
      <w:r w:rsidRPr="00B016DC">
        <w:rPr>
          <w:rFonts w:ascii="Arial" w:hAnsi="Arial" w:cs="Arial"/>
          <w:color w:val="2C2C2C"/>
          <w:sz w:val="22"/>
          <w:szCs w:val="22"/>
          <w:shd w:val="clear" w:color="auto" w:fill="FFFFFF"/>
          <w:lang w:val="en-AU"/>
        </w:rPr>
        <w:t>36.54  million</w:t>
      </w:r>
      <w:proofErr w:type="gramEnd"/>
      <w:r w:rsidRPr="00B016DC">
        <w:rPr>
          <w:rFonts w:ascii="Arial" w:hAnsi="Arial" w:cs="Arial"/>
          <w:color w:val="2C2C2C"/>
          <w:sz w:val="22"/>
          <w:szCs w:val="22"/>
          <w:shd w:val="clear" w:color="auto" w:fill="FFFFFF"/>
          <w:lang w:val="en-AU"/>
        </w:rPr>
        <w:t xml:space="preserve"> TEU (CMHI 2016)</w:t>
      </w:r>
    </w:p>
    <w:p w:rsidR="00B016DC" w:rsidRPr="00B016DC" w:rsidRDefault="00B016DC" w:rsidP="00B016DC">
      <w:pPr>
        <w:rPr>
          <w:rFonts w:ascii="Times" w:eastAsia="Times New Roman" w:hAnsi="Times" w:cs="Times New Roman"/>
          <w:sz w:val="20"/>
          <w:szCs w:val="20"/>
          <w:lang w:val="en-AU"/>
        </w:rPr>
      </w:pP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b/>
          <w:bCs/>
          <w:color w:val="2C2C2C"/>
          <w:sz w:val="22"/>
          <w:szCs w:val="22"/>
          <w:shd w:val="clear" w:color="auto" w:fill="FFFFFF"/>
          <w:lang w:val="en-AU"/>
        </w:rPr>
        <w:t xml:space="preserve">Melbourne </w:t>
      </w:r>
      <w:r w:rsidRPr="00B016DC">
        <w:rPr>
          <w:rFonts w:ascii="Arial" w:hAnsi="Arial" w:cs="Arial"/>
          <w:color w:val="2C2C2C"/>
          <w:sz w:val="22"/>
          <w:szCs w:val="22"/>
          <w:shd w:val="clear" w:color="auto" w:fill="FFFFFF"/>
          <w:lang w:val="en-AU"/>
        </w:rPr>
        <w:t>container throughput in 2014 and 2015 respectively:</w:t>
      </w:r>
    </w:p>
    <w:p w:rsidR="00B016DC" w:rsidRPr="00B016DC" w:rsidRDefault="00B016DC" w:rsidP="00B016DC">
      <w:pPr>
        <w:numPr>
          <w:ilvl w:val="0"/>
          <w:numId w:val="3"/>
        </w:numPr>
        <w:shd w:val="clear" w:color="auto" w:fill="FFFFFF"/>
        <w:spacing w:before="280"/>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2.53 million TEU (2013-2014), (PoMC 2014)</w:t>
      </w:r>
    </w:p>
    <w:p w:rsidR="00B016DC" w:rsidRPr="00B016DC" w:rsidRDefault="00B016DC" w:rsidP="00B016DC">
      <w:pPr>
        <w:numPr>
          <w:ilvl w:val="0"/>
          <w:numId w:val="3"/>
        </w:numPr>
        <w:shd w:val="clear" w:color="auto" w:fill="FFFFFF"/>
        <w:spacing w:after="80"/>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2.58 million TEU (2014-2015), (PoMC 2015).</w:t>
      </w:r>
    </w:p>
    <w:p w:rsidR="00B016DC" w:rsidRPr="00B016DC" w:rsidRDefault="00B016DC" w:rsidP="00B016DC">
      <w:pPr>
        <w:rPr>
          <w:rFonts w:ascii="Times" w:eastAsia="Times New Roman" w:hAnsi="Times" w:cs="Times New Roman"/>
          <w:sz w:val="20"/>
          <w:szCs w:val="20"/>
          <w:lang w:val="en-AU"/>
        </w:rPr>
      </w:pPr>
    </w:p>
    <w:p w:rsidR="00B016DC" w:rsidRPr="00B016DC" w:rsidRDefault="00B016DC" w:rsidP="00B016DC">
      <w:pPr>
        <w:spacing w:before="360" w:after="120"/>
        <w:jc w:val="both"/>
        <w:outlineLvl w:val="1"/>
        <w:rPr>
          <w:rFonts w:ascii="Times" w:eastAsia="Times New Roman" w:hAnsi="Times" w:cs="Times New Roman"/>
          <w:b/>
          <w:bCs/>
          <w:sz w:val="36"/>
          <w:szCs w:val="36"/>
          <w:lang w:val="en-AU"/>
        </w:rPr>
      </w:pPr>
      <w:r w:rsidRPr="00B016DC">
        <w:rPr>
          <w:rFonts w:ascii="Arial" w:eastAsia="Times New Roman" w:hAnsi="Arial" w:cs="Arial"/>
          <w:color w:val="2C2C2C"/>
          <w:sz w:val="36"/>
          <w:szCs w:val="36"/>
          <w:shd w:val="clear" w:color="auto" w:fill="FFFFFF"/>
          <w:lang w:val="en-AU"/>
        </w:rPr>
        <w:t>Container operations of each Port</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A container terminal consists of at least three operational areas (Figure 5, Appendix):</w:t>
      </w:r>
    </w:p>
    <w:p w:rsidR="00B016DC" w:rsidRPr="00B016DC" w:rsidRDefault="00B016DC" w:rsidP="00B016DC">
      <w:pPr>
        <w:numPr>
          <w:ilvl w:val="0"/>
          <w:numId w:val="4"/>
        </w:numPr>
        <w:shd w:val="clear" w:color="auto" w:fill="FFFFFF"/>
        <w:jc w:val="both"/>
        <w:textAlignment w:val="baseline"/>
        <w:rPr>
          <w:rFonts w:ascii="Arial" w:hAnsi="Arial" w:cs="Arial"/>
          <w:color w:val="2C2C2C"/>
          <w:sz w:val="22"/>
          <w:szCs w:val="22"/>
          <w:lang w:val="en-AU"/>
        </w:rPr>
      </w:pPr>
      <w:proofErr w:type="gramStart"/>
      <w:r w:rsidRPr="00B016DC">
        <w:rPr>
          <w:rFonts w:ascii="Arial" w:hAnsi="Arial" w:cs="Arial"/>
          <w:color w:val="2C2C2C"/>
          <w:sz w:val="22"/>
          <w:szCs w:val="22"/>
          <w:shd w:val="clear" w:color="auto" w:fill="FFFFFF"/>
          <w:lang w:val="en-AU"/>
        </w:rPr>
        <w:t>operational</w:t>
      </w:r>
      <w:proofErr w:type="gramEnd"/>
      <w:r w:rsidRPr="00B016DC">
        <w:rPr>
          <w:rFonts w:ascii="Arial" w:hAnsi="Arial" w:cs="Arial"/>
          <w:color w:val="2C2C2C"/>
          <w:sz w:val="22"/>
          <w:szCs w:val="22"/>
          <w:shd w:val="clear" w:color="auto" w:fill="FFFFFF"/>
          <w:lang w:val="en-AU"/>
        </w:rPr>
        <w:t xml:space="preserve"> area between quay wall and container yard </w:t>
      </w:r>
    </w:p>
    <w:p w:rsidR="00B016DC" w:rsidRPr="00B016DC" w:rsidRDefault="00B016DC" w:rsidP="00B016DC">
      <w:pPr>
        <w:numPr>
          <w:ilvl w:val="0"/>
          <w:numId w:val="4"/>
        </w:numPr>
        <w:shd w:val="clear" w:color="auto" w:fill="FFFFFF"/>
        <w:jc w:val="both"/>
        <w:textAlignment w:val="baseline"/>
        <w:rPr>
          <w:rFonts w:ascii="Arial" w:hAnsi="Arial" w:cs="Arial"/>
          <w:color w:val="2C2C2C"/>
          <w:sz w:val="22"/>
          <w:szCs w:val="22"/>
          <w:lang w:val="en-AU"/>
        </w:rPr>
      </w:pPr>
      <w:proofErr w:type="gramStart"/>
      <w:r w:rsidRPr="00B016DC">
        <w:rPr>
          <w:rFonts w:ascii="Arial" w:hAnsi="Arial" w:cs="Arial"/>
          <w:color w:val="2C2C2C"/>
          <w:sz w:val="22"/>
          <w:szCs w:val="22"/>
          <w:shd w:val="clear" w:color="auto" w:fill="FFFFFF"/>
          <w:lang w:val="en-AU"/>
        </w:rPr>
        <w:t>container</w:t>
      </w:r>
      <w:proofErr w:type="gramEnd"/>
      <w:r w:rsidRPr="00B016DC">
        <w:rPr>
          <w:rFonts w:ascii="Arial" w:hAnsi="Arial" w:cs="Arial"/>
          <w:color w:val="2C2C2C"/>
          <w:sz w:val="22"/>
          <w:szCs w:val="22"/>
          <w:shd w:val="clear" w:color="auto" w:fill="FFFFFF"/>
          <w:lang w:val="en-AU"/>
        </w:rPr>
        <w:t xml:space="preserve"> yard (storage/stacking area/sorting)</w:t>
      </w:r>
    </w:p>
    <w:p w:rsidR="00B016DC" w:rsidRPr="00B016DC" w:rsidRDefault="00B016DC" w:rsidP="00B016DC">
      <w:pPr>
        <w:numPr>
          <w:ilvl w:val="0"/>
          <w:numId w:val="4"/>
        </w:numPr>
        <w:shd w:val="clear" w:color="auto" w:fill="FFFFFF"/>
        <w:spacing w:after="180"/>
        <w:jc w:val="both"/>
        <w:textAlignment w:val="baseline"/>
        <w:rPr>
          <w:rFonts w:ascii="Arial" w:hAnsi="Arial" w:cs="Arial"/>
          <w:color w:val="2C2C2C"/>
          <w:sz w:val="22"/>
          <w:szCs w:val="22"/>
          <w:lang w:val="en-AU"/>
        </w:rPr>
      </w:pPr>
      <w:proofErr w:type="gramStart"/>
      <w:r w:rsidRPr="00B016DC">
        <w:rPr>
          <w:rFonts w:ascii="Arial" w:hAnsi="Arial" w:cs="Arial"/>
          <w:color w:val="2C2C2C"/>
          <w:sz w:val="22"/>
          <w:szCs w:val="22"/>
          <w:shd w:val="clear" w:color="auto" w:fill="FFFFFF"/>
          <w:lang w:val="en-AU"/>
        </w:rPr>
        <w:t>terminal</w:t>
      </w:r>
      <w:proofErr w:type="gramEnd"/>
      <w:r w:rsidRPr="00B016DC">
        <w:rPr>
          <w:rFonts w:ascii="Arial" w:hAnsi="Arial" w:cs="Arial"/>
          <w:color w:val="2C2C2C"/>
          <w:sz w:val="22"/>
          <w:szCs w:val="22"/>
          <w:shd w:val="clear" w:color="auto" w:fill="FFFFFF"/>
          <w:lang w:val="en-AU"/>
        </w:rPr>
        <w:t xml:space="preserve"> area of landside operations (e.g. container freight station with an area for stufﬁng and stripping, empty container storage, container maintenance and repair area etc.) (Brinkmann 2011).</w:t>
      </w:r>
    </w:p>
    <w:p w:rsidR="00B016DC" w:rsidRPr="00B016DC" w:rsidRDefault="00B016DC" w:rsidP="00B016DC">
      <w:pPr>
        <w:rPr>
          <w:rFonts w:ascii="Times" w:eastAsia="Times New Roman" w:hAnsi="Times" w:cs="Times New Roman"/>
          <w:sz w:val="20"/>
          <w:szCs w:val="20"/>
          <w:lang w:val="en-AU"/>
        </w:rPr>
      </w:pP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b/>
          <w:bCs/>
          <w:i/>
          <w:iCs/>
          <w:color w:val="2C2C2C"/>
          <w:sz w:val="22"/>
          <w:szCs w:val="22"/>
          <w:shd w:val="clear" w:color="auto" w:fill="FFFFFF"/>
          <w:lang w:val="en-AU"/>
        </w:rPr>
        <w:t>The Port of Shanghai</w:t>
      </w:r>
      <w:r w:rsidRPr="00B016DC">
        <w:rPr>
          <w:rFonts w:ascii="Arial" w:hAnsi="Arial" w:cs="Arial"/>
          <w:color w:val="2C2C2C"/>
          <w:sz w:val="22"/>
          <w:szCs w:val="22"/>
          <w:shd w:val="clear" w:color="auto" w:fill="FFFFFF"/>
          <w:lang w:val="en-AU"/>
        </w:rPr>
        <w:t xml:space="preserve"> has three container port areas (Figure 2, Appendix), each servicing vessels to/from various regions: </w:t>
      </w:r>
    </w:p>
    <w:p w:rsidR="00B016DC" w:rsidRPr="00B016DC" w:rsidRDefault="00B016DC" w:rsidP="00B016DC">
      <w:pPr>
        <w:numPr>
          <w:ilvl w:val="0"/>
          <w:numId w:val="5"/>
        </w:numPr>
        <w:shd w:val="clear" w:color="auto" w:fill="FFFFFF"/>
        <w:spacing w:after="180"/>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Wusongkou - Wusong Port Area handles domestic freight movements.</w:t>
      </w:r>
    </w:p>
    <w:p w:rsidR="00B016DC" w:rsidRPr="00B016DC" w:rsidRDefault="00B016DC" w:rsidP="00B016DC">
      <w:pPr>
        <w:numPr>
          <w:ilvl w:val="0"/>
          <w:numId w:val="5"/>
        </w:numPr>
        <w:shd w:val="clear" w:color="auto" w:fill="FFFFFF"/>
        <w:spacing w:after="180"/>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Waigaoqiao - Southeast Asia, Japan and South Korea, Australia, West US, Middle East etc.</w:t>
      </w:r>
    </w:p>
    <w:p w:rsidR="00B016DC" w:rsidRPr="00B016DC" w:rsidRDefault="00B016DC" w:rsidP="00B016DC">
      <w:pPr>
        <w:numPr>
          <w:ilvl w:val="0"/>
          <w:numId w:val="5"/>
        </w:numPr>
        <w:shd w:val="clear" w:color="auto" w:fill="FFFFFF"/>
        <w:spacing w:after="180"/>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 xml:space="preserve">Yangshan - Europe, Mediterranean, East United States, South America, Africa etc. (SIPG 2012). </w:t>
      </w:r>
    </w:p>
    <w:p w:rsidR="00B016DC" w:rsidRPr="00B016DC" w:rsidRDefault="00B016DC" w:rsidP="00B016DC">
      <w:pPr>
        <w:rPr>
          <w:rFonts w:ascii="Times" w:eastAsia="Times New Roman" w:hAnsi="Times" w:cs="Times New Roman"/>
          <w:sz w:val="20"/>
          <w:szCs w:val="20"/>
          <w:lang w:val="en-AU"/>
        </w:rPr>
      </w:pP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b/>
          <w:bCs/>
          <w:i/>
          <w:iCs/>
          <w:color w:val="2C2C2C"/>
          <w:sz w:val="22"/>
          <w:szCs w:val="22"/>
          <w:shd w:val="clear" w:color="auto" w:fill="FFFFFF"/>
          <w:lang w:val="en-AU"/>
        </w:rPr>
        <w:t>The Port of Melbourne</w:t>
      </w:r>
      <w:r w:rsidRPr="00B016DC">
        <w:rPr>
          <w:rFonts w:ascii="Arial" w:hAnsi="Arial" w:cs="Arial"/>
          <w:color w:val="2C2C2C"/>
          <w:sz w:val="22"/>
          <w:szCs w:val="22"/>
          <w:shd w:val="clear" w:color="auto" w:fill="FFFFFF"/>
          <w:lang w:val="en-AU"/>
        </w:rPr>
        <w:t xml:space="preserve"> has two container port areas:</w:t>
      </w:r>
    </w:p>
    <w:p w:rsidR="00B016DC" w:rsidRPr="00B016DC" w:rsidRDefault="00B016DC" w:rsidP="00B016DC">
      <w:pPr>
        <w:numPr>
          <w:ilvl w:val="0"/>
          <w:numId w:val="6"/>
        </w:numPr>
        <w:shd w:val="clear" w:color="auto" w:fill="FFFFFF"/>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 xml:space="preserve">Swanson Dock - East and West, </w:t>
      </w:r>
      <w:proofErr w:type="gramStart"/>
      <w:r w:rsidRPr="00B016DC">
        <w:rPr>
          <w:rFonts w:ascii="Arial" w:hAnsi="Arial" w:cs="Arial"/>
          <w:color w:val="2C2C2C"/>
          <w:sz w:val="22"/>
          <w:szCs w:val="22"/>
          <w:shd w:val="clear" w:color="auto" w:fill="FFFFFF"/>
          <w:lang w:val="en-AU"/>
        </w:rPr>
        <w:t>servicing  as</w:t>
      </w:r>
      <w:proofErr w:type="gramEnd"/>
      <w:r w:rsidRPr="00B016DC">
        <w:rPr>
          <w:rFonts w:ascii="Arial" w:hAnsi="Arial" w:cs="Arial"/>
          <w:color w:val="2C2C2C"/>
          <w:sz w:val="22"/>
          <w:szCs w:val="22"/>
          <w:shd w:val="clear" w:color="auto" w:fill="FFFFFF"/>
          <w:lang w:val="en-AU"/>
        </w:rPr>
        <w:t xml:space="preserve"> an international container terminal (Item 1, Figure 4, Appendix).  It also involves transhipment of Tasmanian container to/form Swanson and Webb docks e.g. via road.</w:t>
      </w:r>
    </w:p>
    <w:p w:rsidR="00B016DC" w:rsidRPr="00B016DC" w:rsidRDefault="00B016DC" w:rsidP="00B016DC">
      <w:pPr>
        <w:numPr>
          <w:ilvl w:val="0"/>
          <w:numId w:val="6"/>
        </w:numPr>
        <w:shd w:val="clear" w:color="auto" w:fill="FFFFFF"/>
        <w:spacing w:after="180"/>
        <w:jc w:val="both"/>
        <w:textAlignment w:val="baseline"/>
        <w:rPr>
          <w:rFonts w:ascii="Arial" w:hAnsi="Arial" w:cs="Arial"/>
          <w:color w:val="2C2C2C"/>
          <w:sz w:val="22"/>
          <w:szCs w:val="22"/>
          <w:lang w:val="en-AU"/>
        </w:rPr>
      </w:pPr>
      <w:r w:rsidRPr="00B016DC">
        <w:rPr>
          <w:rFonts w:ascii="Arial" w:hAnsi="Arial" w:cs="Arial"/>
          <w:color w:val="2C2C2C"/>
          <w:sz w:val="22"/>
          <w:szCs w:val="22"/>
          <w:shd w:val="clear" w:color="auto" w:fill="FFFFFF"/>
          <w:lang w:val="en-AU"/>
        </w:rPr>
        <w:t>Webb Dock - Automotive (roll on / roll off facility) / Tasmanian freight facilities and container terminal (Item 2, Figure 4, Appendix), (PoMC 2015).</w:t>
      </w:r>
    </w:p>
    <w:p w:rsidR="00B016DC" w:rsidRPr="00B016DC" w:rsidRDefault="00B016DC" w:rsidP="00B016DC">
      <w:pPr>
        <w:spacing w:before="360" w:after="120"/>
        <w:jc w:val="both"/>
        <w:outlineLvl w:val="1"/>
        <w:rPr>
          <w:rFonts w:ascii="Times" w:eastAsia="Times New Roman" w:hAnsi="Times" w:cs="Times New Roman"/>
          <w:b/>
          <w:bCs/>
          <w:sz w:val="36"/>
          <w:szCs w:val="36"/>
          <w:lang w:val="en-AU"/>
        </w:rPr>
      </w:pPr>
      <w:r w:rsidRPr="00B016DC">
        <w:rPr>
          <w:rFonts w:ascii="Arial" w:eastAsia="Times New Roman" w:hAnsi="Arial" w:cs="Arial"/>
          <w:color w:val="2C2C2C"/>
          <w:sz w:val="36"/>
          <w:szCs w:val="36"/>
          <w:shd w:val="clear" w:color="auto" w:fill="FFFFFF"/>
          <w:lang w:val="en-AU"/>
        </w:rPr>
        <w:t>Container facilities of each Port</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b/>
          <w:bCs/>
          <w:i/>
          <w:iCs/>
          <w:color w:val="2C2C2C"/>
          <w:sz w:val="22"/>
          <w:szCs w:val="22"/>
          <w:shd w:val="clear" w:color="auto" w:fill="FFFFFF"/>
          <w:lang w:val="en-AU"/>
        </w:rPr>
        <w:t>SPIG</w:t>
      </w:r>
      <w:r w:rsidRPr="00B016DC">
        <w:rPr>
          <w:rFonts w:ascii="Arial" w:hAnsi="Arial" w:cs="Arial"/>
          <w:color w:val="2C2C2C"/>
          <w:sz w:val="22"/>
          <w:szCs w:val="22"/>
          <w:shd w:val="clear" w:color="auto" w:fill="FFFFFF"/>
          <w:lang w:val="en-AU"/>
        </w:rPr>
        <w:t xml:space="preserve"> has over 13 kilometres-long quay length</w:t>
      </w:r>
      <w:proofErr w:type="gramStart"/>
      <w:r w:rsidRPr="00B016DC">
        <w:rPr>
          <w:rFonts w:ascii="Arial" w:hAnsi="Arial" w:cs="Arial"/>
          <w:color w:val="2C2C2C"/>
          <w:sz w:val="22"/>
          <w:szCs w:val="22"/>
          <w:shd w:val="clear" w:color="auto" w:fill="FFFFFF"/>
          <w:lang w:val="en-AU"/>
        </w:rPr>
        <w:t>,  up</w:t>
      </w:r>
      <w:proofErr w:type="gramEnd"/>
      <w:r w:rsidRPr="00B016DC">
        <w:rPr>
          <w:rFonts w:ascii="Arial" w:hAnsi="Arial" w:cs="Arial"/>
          <w:color w:val="2C2C2C"/>
          <w:sz w:val="22"/>
          <w:szCs w:val="22"/>
          <w:shd w:val="clear" w:color="auto" w:fill="FFFFFF"/>
          <w:lang w:val="en-AU"/>
        </w:rPr>
        <w:t xml:space="preserve"> to 17 metres alongside depths, 43 berths, 156 quay cranes, and the total area of container yards of 6,730,000 square meters (1663 acres) (Shanghai International Port Group (SIPG 2015).</w:t>
      </w:r>
    </w:p>
    <w:p w:rsidR="00B016DC" w:rsidRPr="00B016DC" w:rsidRDefault="00B016DC" w:rsidP="00B016DC">
      <w:pPr>
        <w:rPr>
          <w:rFonts w:ascii="Times" w:eastAsia="Times New Roman" w:hAnsi="Times" w:cs="Times New Roman"/>
          <w:sz w:val="20"/>
          <w:szCs w:val="20"/>
          <w:lang w:val="en-AU"/>
        </w:rPr>
      </w:pP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b/>
          <w:bCs/>
          <w:i/>
          <w:iCs/>
          <w:color w:val="2C2C2C"/>
          <w:sz w:val="22"/>
          <w:szCs w:val="22"/>
          <w:shd w:val="clear" w:color="auto" w:fill="FFFFFF"/>
          <w:lang w:val="en-AU"/>
        </w:rPr>
        <w:t>PoMC</w:t>
      </w:r>
      <w:r w:rsidRPr="00B016DC">
        <w:rPr>
          <w:rFonts w:ascii="Arial" w:hAnsi="Arial" w:cs="Arial"/>
          <w:color w:val="2C2C2C"/>
          <w:sz w:val="22"/>
          <w:szCs w:val="22"/>
          <w:shd w:val="clear" w:color="auto" w:fill="FFFFFF"/>
          <w:lang w:val="en-AU"/>
        </w:rPr>
        <w:t xml:space="preserve"> infrastructure is comprised of 510 hectares of port land, 100,000 hectares of maritime jurisdiction, 13.1 metres alongside depths, 14 metres shipping channel draught, 18 cranes, 36 berths and berth length of almost 7 kilometres. Containerised </w:t>
      </w:r>
      <w:proofErr w:type="gramStart"/>
      <w:r w:rsidRPr="00B016DC">
        <w:rPr>
          <w:rFonts w:ascii="Arial" w:hAnsi="Arial" w:cs="Arial"/>
          <w:color w:val="2C2C2C"/>
          <w:sz w:val="22"/>
          <w:szCs w:val="22"/>
          <w:shd w:val="clear" w:color="auto" w:fill="FFFFFF"/>
          <w:lang w:val="en-AU"/>
        </w:rPr>
        <w:t>freight which</w:t>
      </w:r>
      <w:proofErr w:type="gramEnd"/>
      <w:r w:rsidRPr="00B016DC">
        <w:rPr>
          <w:rFonts w:ascii="Arial" w:hAnsi="Arial" w:cs="Arial"/>
          <w:color w:val="2C2C2C"/>
          <w:sz w:val="22"/>
          <w:szCs w:val="22"/>
          <w:shd w:val="clear" w:color="auto" w:fill="FFFFFF"/>
          <w:lang w:val="en-AU"/>
        </w:rPr>
        <w:t xml:space="preserve"> is managed by private operators, two major operators being DP World and Patrick (PoMC</w:t>
      </w:r>
      <w:r w:rsidRPr="00B016DC">
        <w:rPr>
          <w:rFonts w:ascii="Arial" w:hAnsi="Arial" w:cs="Arial"/>
          <w:b/>
          <w:bCs/>
          <w:color w:val="2C2C2C"/>
          <w:sz w:val="22"/>
          <w:szCs w:val="22"/>
          <w:shd w:val="clear" w:color="auto" w:fill="FFFFFF"/>
          <w:lang w:val="en-AU"/>
        </w:rPr>
        <w:t xml:space="preserve"> </w:t>
      </w:r>
      <w:r w:rsidRPr="00B016DC">
        <w:rPr>
          <w:rFonts w:ascii="Arial" w:hAnsi="Arial" w:cs="Arial"/>
          <w:color w:val="2C2C2C"/>
          <w:sz w:val="22"/>
          <w:szCs w:val="22"/>
          <w:shd w:val="clear" w:color="auto" w:fill="FFFFFF"/>
          <w:lang w:val="en-AU"/>
        </w:rPr>
        <w:t xml:space="preserve">2015). </w:t>
      </w:r>
    </w:p>
    <w:p w:rsidR="00B016DC" w:rsidRPr="00B016DC" w:rsidRDefault="00B016DC" w:rsidP="00B016DC">
      <w:pPr>
        <w:spacing w:before="400" w:after="120"/>
        <w:outlineLvl w:val="0"/>
        <w:rPr>
          <w:rFonts w:ascii="Times" w:eastAsia="Times New Roman" w:hAnsi="Times" w:cs="Times New Roman"/>
          <w:b/>
          <w:bCs/>
          <w:kern w:val="36"/>
          <w:sz w:val="48"/>
          <w:szCs w:val="48"/>
          <w:lang w:val="en-AU"/>
        </w:rPr>
      </w:pPr>
      <w:r w:rsidRPr="00B016DC">
        <w:rPr>
          <w:rFonts w:ascii="Arial" w:eastAsia="Times New Roman" w:hAnsi="Arial" w:cs="Arial"/>
          <w:color w:val="2C2C2C"/>
          <w:kern w:val="36"/>
          <w:sz w:val="40"/>
          <w:szCs w:val="40"/>
          <w:shd w:val="clear" w:color="auto" w:fill="FFFFFF"/>
          <w:lang w:val="en-AU"/>
        </w:rPr>
        <w:t>Challenges (670 Words)</w:t>
      </w:r>
    </w:p>
    <w:p w:rsidR="00B016DC" w:rsidRPr="00B016DC" w:rsidRDefault="00B016DC" w:rsidP="00B016DC">
      <w:pPr>
        <w:jc w:val="center"/>
        <w:rPr>
          <w:rFonts w:ascii="Times" w:hAnsi="Times" w:cs="Times New Roman"/>
          <w:sz w:val="20"/>
          <w:szCs w:val="20"/>
          <w:lang w:val="en-AU"/>
        </w:rPr>
      </w:pPr>
      <w:r w:rsidRPr="00B016DC">
        <w:rPr>
          <w:rFonts w:ascii="Arial" w:hAnsi="Arial" w:cs="Arial"/>
          <w:color w:val="2C2C2C"/>
          <w:sz w:val="22"/>
          <w:szCs w:val="22"/>
          <w:shd w:val="clear" w:color="auto" w:fill="FFFFFF"/>
          <w:lang w:val="en-AU"/>
        </w:rPr>
        <w:t>Port of Melbourne</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 xml:space="preserve">The port of Melbourne is </w:t>
      </w:r>
      <w:r w:rsidRPr="00B016DC">
        <w:rPr>
          <w:rFonts w:ascii="Arial" w:hAnsi="Arial" w:cs="Arial"/>
          <w:i/>
          <w:iCs/>
          <w:color w:val="2C2C2C"/>
          <w:sz w:val="22"/>
          <w:szCs w:val="22"/>
          <w:shd w:val="clear" w:color="auto" w:fill="FFFFFF"/>
          <w:lang w:val="en-AU"/>
        </w:rPr>
        <w:t>controversially</w:t>
      </w:r>
      <w:r w:rsidRPr="00B016DC">
        <w:rPr>
          <w:rFonts w:ascii="Arial" w:hAnsi="Arial" w:cs="Arial"/>
          <w:color w:val="2C2C2C"/>
          <w:sz w:val="22"/>
          <w:szCs w:val="22"/>
          <w:shd w:val="clear" w:color="auto" w:fill="FFFFFF"/>
          <w:lang w:val="en-AU"/>
        </w:rPr>
        <w:t xml:space="preserve"> located at the mouth of the Yarra River (where it enters the northern end of Port Philip Bay). </w:t>
      </w:r>
      <w:r w:rsidRPr="00B016DC">
        <w:rPr>
          <w:rFonts w:ascii="Arial" w:hAnsi="Arial" w:cs="Arial"/>
          <w:b/>
          <w:bCs/>
          <w:color w:val="2C2C2C"/>
          <w:sz w:val="22"/>
          <w:szCs w:val="22"/>
          <w:shd w:val="clear" w:color="auto" w:fill="FFFFFF"/>
          <w:lang w:val="en-AU"/>
        </w:rPr>
        <w:t>West gate bridge</w:t>
      </w:r>
      <w:r w:rsidRPr="00B016DC">
        <w:rPr>
          <w:rFonts w:ascii="Arial" w:hAnsi="Arial" w:cs="Arial"/>
          <w:color w:val="2C2C2C"/>
          <w:sz w:val="22"/>
          <w:szCs w:val="22"/>
          <w:shd w:val="clear" w:color="auto" w:fill="FFFFFF"/>
          <w:lang w:val="en-AU"/>
        </w:rPr>
        <w:t xml:space="preserve">, with 50 meters of air draught located a few kilometers away from the port would be very problematic for larger vessel (with above than 10,000 TEU) to pass beneath the bridge before it enters port of Melbourne. Additionally, deepness of port channel along Yarra River is also one of the primary </w:t>
      </w:r>
      <w:proofErr w:type="gramStart"/>
      <w:r w:rsidRPr="00B016DC">
        <w:rPr>
          <w:rFonts w:ascii="Arial" w:hAnsi="Arial" w:cs="Arial"/>
          <w:color w:val="2C2C2C"/>
          <w:sz w:val="22"/>
          <w:szCs w:val="22"/>
          <w:shd w:val="clear" w:color="auto" w:fill="FFFFFF"/>
          <w:lang w:val="en-AU"/>
        </w:rPr>
        <w:t>issue</w:t>
      </w:r>
      <w:proofErr w:type="gramEnd"/>
      <w:r w:rsidRPr="00B016DC">
        <w:rPr>
          <w:rFonts w:ascii="Arial" w:hAnsi="Arial" w:cs="Arial"/>
          <w:color w:val="2C2C2C"/>
          <w:sz w:val="22"/>
          <w:szCs w:val="22"/>
          <w:shd w:val="clear" w:color="auto" w:fill="FFFFFF"/>
          <w:lang w:val="en-AU"/>
        </w:rPr>
        <w:t>. With approximately 13 meters in depth, 30% of large container ships are unable to load with full capacities. Consequently, they may participate less in international cargo shipment and also, lose competitiveness with other ports in the country. Likewise Sydney, with almost 24 metres depth, provides more draft for larger vessel to enter the ports and hence, allowing them to carry full-load of capacities (Port Authority of New South Wales 2015). Thus, international shipment with large vessels may find Port of Sydney to be reliable and better in term of safety compared to Melbourne port.</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Another vital issue in Port of Melbourne is the amount of docks and space they have to move and store containers. Port of Melbourne could face capacity problem. With limited amount of space, it would be very hard for them to cope with the increasing demand of cargo handling. Therefore, the port may experience inefficiency and increasing in port costs.</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Lastly, the rail access to Port of Melbourne has also been a very crucial problem. Rail crossing including</w:t>
      </w:r>
      <w:proofErr w:type="gramStart"/>
      <w:r w:rsidRPr="00B016DC">
        <w:rPr>
          <w:rFonts w:ascii="Arial" w:hAnsi="Arial" w:cs="Arial"/>
          <w:color w:val="2C2C2C"/>
          <w:sz w:val="22"/>
          <w:szCs w:val="22"/>
          <w:shd w:val="clear" w:color="auto" w:fill="FFFFFF"/>
          <w:lang w:val="en-AU"/>
        </w:rPr>
        <w:t>;</w:t>
      </w:r>
      <w:proofErr w:type="gramEnd"/>
      <w:r w:rsidRPr="00B016DC">
        <w:rPr>
          <w:rFonts w:ascii="Arial" w:hAnsi="Arial" w:cs="Arial"/>
          <w:color w:val="2C2C2C"/>
          <w:sz w:val="22"/>
          <w:szCs w:val="22"/>
          <w:shd w:val="clear" w:color="auto" w:fill="FFFFFF"/>
          <w:lang w:val="en-AU"/>
        </w:rPr>
        <w:t xml:space="preserve"> passing loops and signaling system are those crucial factors that contribute negatively to the rail accessibility. The container terminals in port of Melbourne are connected with a single track crossing at Footscray Road. However, priority is given to road user instead of railways at Footscray Road. Thus, transporting containers would be very difficult, time consuming and </w:t>
      </w:r>
      <w:r w:rsidRPr="00B016DC">
        <w:rPr>
          <w:rFonts w:ascii="Arial" w:hAnsi="Arial" w:cs="Arial"/>
          <w:i/>
          <w:iCs/>
          <w:color w:val="2C2C2C"/>
          <w:sz w:val="22"/>
          <w:szCs w:val="22"/>
          <w:shd w:val="clear" w:color="auto" w:fill="FFFFFF"/>
          <w:lang w:val="en-AU"/>
        </w:rPr>
        <w:t>costly</w:t>
      </w:r>
      <w:r w:rsidRPr="00B016DC">
        <w:rPr>
          <w:rFonts w:ascii="Arial" w:hAnsi="Arial" w:cs="Arial"/>
          <w:color w:val="2C2C2C"/>
          <w:sz w:val="22"/>
          <w:szCs w:val="22"/>
          <w:shd w:val="clear" w:color="auto" w:fill="FFFFFF"/>
          <w:lang w:val="en-AU"/>
        </w:rPr>
        <w:t xml:space="preserve"> considering the fact that only 18% of container cargoes are transported by rail (Piyatrapoomi et al. 2006)</w:t>
      </w:r>
    </w:p>
    <w:p w:rsidR="00B016DC" w:rsidRPr="00B016DC" w:rsidRDefault="00B016DC" w:rsidP="00B016DC">
      <w:pPr>
        <w:spacing w:after="180"/>
        <w:rPr>
          <w:rFonts w:ascii="Times" w:hAnsi="Times" w:cs="Times New Roman"/>
          <w:sz w:val="20"/>
          <w:szCs w:val="20"/>
          <w:lang w:val="en-AU"/>
        </w:rPr>
      </w:pPr>
      <w:r w:rsidRPr="00B016DC">
        <w:rPr>
          <w:rFonts w:ascii="Arial" w:hAnsi="Arial" w:cs="Arial"/>
          <w:color w:val="2C2C2C"/>
          <w:sz w:val="22"/>
          <w:szCs w:val="22"/>
          <w:shd w:val="clear" w:color="auto" w:fill="FFFFFF"/>
          <w:lang w:val="en-AU"/>
        </w:rPr>
        <w:t>Piyatrapoomi, N, Bunker, J, Ferreira, L 2006, ‘Freight Intermodal Terminal System for Port of Brisbane, Melbourne and Sydney’, viewed 20 September 2016,</w:t>
      </w:r>
      <w:hyperlink r:id="rId19" w:history="1">
        <w:r w:rsidRPr="00B016DC">
          <w:rPr>
            <w:rFonts w:ascii="Arial" w:hAnsi="Arial" w:cs="Arial"/>
            <w:color w:val="2C2C2C"/>
            <w:sz w:val="22"/>
            <w:szCs w:val="22"/>
            <w:u w:val="single"/>
            <w:shd w:val="clear" w:color="auto" w:fill="FFFFFF"/>
            <w:lang w:val="en-AU"/>
          </w:rPr>
          <w:t xml:space="preserve"> &lt;</w:t>
        </w:r>
        <w:r w:rsidRPr="00B016DC">
          <w:rPr>
            <w:rFonts w:ascii="Arial" w:hAnsi="Arial" w:cs="Arial"/>
            <w:color w:val="1155CC"/>
            <w:sz w:val="22"/>
            <w:szCs w:val="22"/>
            <w:u w:val="single"/>
            <w:shd w:val="clear" w:color="auto" w:fill="FFFFFF"/>
            <w:lang w:val="en-AU"/>
          </w:rPr>
          <w:t>http://eprints.qut.edu.au/13171/1/13171.pdf</w:t>
        </w:r>
      </w:hyperlink>
      <w:r w:rsidRPr="00B016DC">
        <w:rPr>
          <w:rFonts w:ascii="Arial" w:hAnsi="Arial" w:cs="Arial"/>
          <w:color w:val="2C2C2C"/>
          <w:sz w:val="22"/>
          <w:szCs w:val="22"/>
          <w:shd w:val="clear" w:color="auto" w:fill="FFFFFF"/>
          <w:lang w:val="en-AU"/>
        </w:rPr>
        <w:t>&gt;</w:t>
      </w:r>
    </w:p>
    <w:p w:rsidR="00B016DC" w:rsidRPr="00B016DC" w:rsidRDefault="00B016DC" w:rsidP="00B016DC">
      <w:pPr>
        <w:spacing w:after="180"/>
        <w:rPr>
          <w:rFonts w:ascii="Times" w:hAnsi="Times" w:cs="Times New Roman"/>
          <w:sz w:val="20"/>
          <w:szCs w:val="20"/>
          <w:lang w:val="en-AU"/>
        </w:rPr>
      </w:pPr>
      <w:r w:rsidRPr="00B016DC">
        <w:rPr>
          <w:rFonts w:ascii="Arial" w:hAnsi="Arial" w:cs="Arial"/>
          <w:color w:val="2C2C2C"/>
          <w:sz w:val="22"/>
          <w:szCs w:val="22"/>
          <w:shd w:val="clear" w:color="auto" w:fill="FFFFFF"/>
          <w:lang w:val="en-AU"/>
        </w:rPr>
        <w:t>Port Authority of New South Wales 2015, ‘Port Information for Sydney Harbour &amp; Botany Bay’, viewed 24 Spetember 2016, &lt;</w:t>
      </w:r>
      <w:hyperlink r:id="rId20" w:history="1">
        <w:r w:rsidRPr="00B016DC">
          <w:rPr>
            <w:rFonts w:ascii="Arial" w:hAnsi="Arial" w:cs="Arial"/>
            <w:color w:val="1155CC"/>
            <w:sz w:val="22"/>
            <w:szCs w:val="22"/>
            <w:u w:val="single"/>
            <w:shd w:val="clear" w:color="auto" w:fill="FFFFFF"/>
            <w:lang w:val="en-AU"/>
          </w:rPr>
          <w:t>http://www.sydneyports.com.au/__data/assets/pdf_file/0019/32572/Port_Information_final_v1_0_11_June_2015_-updated.pdf</w:t>
        </w:r>
      </w:hyperlink>
      <w:r w:rsidRPr="00B016DC">
        <w:rPr>
          <w:rFonts w:ascii="Arial" w:hAnsi="Arial" w:cs="Arial"/>
          <w:color w:val="2C2C2C"/>
          <w:sz w:val="22"/>
          <w:szCs w:val="22"/>
          <w:shd w:val="clear" w:color="auto" w:fill="FFFFFF"/>
          <w:lang w:val="en-AU"/>
        </w:rPr>
        <w:t>&gt;</w:t>
      </w:r>
    </w:p>
    <w:p w:rsidR="00B016DC" w:rsidRPr="00B016DC" w:rsidRDefault="00B016DC" w:rsidP="00B016DC">
      <w:pPr>
        <w:spacing w:after="180"/>
        <w:jc w:val="center"/>
        <w:rPr>
          <w:rFonts w:ascii="Times" w:hAnsi="Times" w:cs="Times New Roman"/>
          <w:sz w:val="20"/>
          <w:szCs w:val="20"/>
          <w:lang w:val="en-AU"/>
        </w:rPr>
      </w:pPr>
      <w:r w:rsidRPr="00B016DC">
        <w:rPr>
          <w:rFonts w:ascii="Arial" w:hAnsi="Arial" w:cs="Arial"/>
          <w:color w:val="2C2C2C"/>
          <w:sz w:val="22"/>
          <w:szCs w:val="22"/>
          <w:shd w:val="clear" w:color="auto" w:fill="FFFFFF"/>
          <w:lang w:val="en-AU"/>
        </w:rPr>
        <w:t>Port of Shanghai</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The port of Shanghai is the globe's busiest trading port with its operations consuming a quarter share of china’s foreign trade and the movement of 32 million containers flowing throughout the port annually. However, due to the magnitude of the port of Shanghai and its constant growth some significant challenges have arisen.</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 xml:space="preserve">Technology and the implementation of port hardware and software is a challenge facing the productivity and effectiveness of the port. The Shanghai port has invested in improving its facilities and hardware environment. This includes Shanghai’s 50 billion yuan investment, a fund which “primarily invest in ports, shipbuilding, modern logistics and modern shipping service businesses” as seen in the 2011 Working Paper Series </w:t>
      </w:r>
      <w:r w:rsidRPr="00B016DC">
        <w:rPr>
          <w:rFonts w:ascii="Arial" w:hAnsi="Arial" w:cs="Arial"/>
          <w:i/>
          <w:iCs/>
          <w:color w:val="2C2C2C"/>
          <w:sz w:val="22"/>
          <w:szCs w:val="22"/>
          <w:shd w:val="clear" w:color="auto" w:fill="FFFFFF"/>
          <w:lang w:val="en-AU"/>
        </w:rPr>
        <w:t>Hong Kong and Shanghai Ports: Challenges, Opportunities and Global Competitiveness</w:t>
      </w:r>
      <w:r w:rsidRPr="00B016DC">
        <w:rPr>
          <w:rFonts w:ascii="Arial" w:hAnsi="Arial" w:cs="Arial"/>
          <w:color w:val="2C2C2C"/>
          <w:sz w:val="22"/>
          <w:szCs w:val="22"/>
          <w:shd w:val="clear" w:color="auto" w:fill="FFFFFF"/>
          <w:lang w:val="en-AU"/>
        </w:rPr>
        <w:t>. However, there is still a large margin between the technological ability of Shanghai port and the competing ports such as Pusan ports, Singapore and Hong Kong port. Technology plays a quintessential part in modern port activities; Shanghai ports inability to provide modern software and state of the art hardware facilities hinders the port's capacity to simplify port process, decrease the total cost and save time (McKinnon</w:t>
      </w:r>
      <w:proofErr w:type="gramStart"/>
      <w:r w:rsidRPr="00B016DC">
        <w:rPr>
          <w:rFonts w:ascii="Arial" w:hAnsi="Arial" w:cs="Arial"/>
          <w:color w:val="2C2C2C"/>
          <w:sz w:val="22"/>
          <w:szCs w:val="22"/>
          <w:shd w:val="clear" w:color="auto" w:fill="FFFFFF"/>
          <w:lang w:val="en-AU"/>
        </w:rPr>
        <w:t>,2011</w:t>
      </w:r>
      <w:proofErr w:type="gramEnd"/>
      <w:r w:rsidRPr="00B016DC">
        <w:rPr>
          <w:rFonts w:ascii="Arial" w:hAnsi="Arial" w:cs="Arial"/>
          <w:color w:val="2C2C2C"/>
          <w:sz w:val="22"/>
          <w:szCs w:val="22"/>
          <w:shd w:val="clear" w:color="auto" w:fill="FFFFFF"/>
          <w:lang w:val="en-AU"/>
        </w:rPr>
        <w:t>).</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 xml:space="preserve">Another issue that is present is the lack of transportation structure needed to capitalise on the maximum ability of the port. Due to the terminals being scattered around the port because of its geographical enormity. This constructs a situations in which there is </w:t>
      </w:r>
      <w:proofErr w:type="gramStart"/>
      <w:r w:rsidRPr="00B016DC">
        <w:rPr>
          <w:rFonts w:ascii="Arial" w:hAnsi="Arial" w:cs="Arial"/>
          <w:color w:val="2C2C2C"/>
          <w:sz w:val="22"/>
          <w:szCs w:val="22"/>
          <w:shd w:val="clear" w:color="auto" w:fill="FFFFFF"/>
          <w:lang w:val="en-AU"/>
        </w:rPr>
        <w:t>a disconnect</w:t>
      </w:r>
      <w:proofErr w:type="gramEnd"/>
      <w:r w:rsidRPr="00B016DC">
        <w:rPr>
          <w:rFonts w:ascii="Arial" w:hAnsi="Arial" w:cs="Arial"/>
          <w:color w:val="2C2C2C"/>
          <w:sz w:val="22"/>
          <w:szCs w:val="22"/>
          <w:shd w:val="clear" w:color="auto" w:fill="FFFFFF"/>
          <w:lang w:val="en-AU"/>
        </w:rPr>
        <w:t xml:space="preserve"> and separation between the Shanghai port and railways. In turn raising the difficulty of coordination among transportation functions. “In addition, 80% container is carried by trucks, which increases the pressure to road” (Fhnw.ch, 2016) and create congestion for the port.    </w:t>
      </w:r>
    </w:p>
    <w:p w:rsidR="00B016DC" w:rsidRPr="00B016DC" w:rsidRDefault="00B016DC" w:rsidP="00B016DC">
      <w:pPr>
        <w:spacing w:after="180"/>
        <w:rPr>
          <w:rFonts w:ascii="Times" w:hAnsi="Times" w:cs="Times New Roman"/>
          <w:sz w:val="20"/>
          <w:szCs w:val="20"/>
          <w:lang w:val="en-AU"/>
        </w:rPr>
      </w:pPr>
      <w:r w:rsidRPr="00B016DC">
        <w:rPr>
          <w:rFonts w:ascii="Calibri" w:hAnsi="Calibri" w:cs="Times New Roman"/>
          <w:color w:val="2C2C2C"/>
          <w:sz w:val="22"/>
          <w:szCs w:val="22"/>
          <w:shd w:val="clear" w:color="auto" w:fill="FFFFFF"/>
          <w:lang w:val="en-AU"/>
        </w:rPr>
        <w:t>Fhnw.ch</w:t>
      </w:r>
      <w:proofErr w:type="gramStart"/>
      <w:r w:rsidRPr="00B016DC">
        <w:rPr>
          <w:rFonts w:ascii="Calibri" w:hAnsi="Calibri" w:cs="Times New Roman"/>
          <w:color w:val="2C2C2C"/>
          <w:sz w:val="22"/>
          <w:szCs w:val="22"/>
          <w:shd w:val="clear" w:color="auto" w:fill="FFFFFF"/>
          <w:lang w:val="en-AU"/>
        </w:rPr>
        <w:t>.(</w:t>
      </w:r>
      <w:proofErr w:type="gramEnd"/>
      <w:r w:rsidRPr="00B016DC">
        <w:rPr>
          <w:rFonts w:ascii="Calibri" w:hAnsi="Calibri" w:cs="Times New Roman"/>
          <w:color w:val="2C2C2C"/>
          <w:sz w:val="22"/>
          <w:szCs w:val="22"/>
          <w:shd w:val="clear" w:color="auto" w:fill="FFFFFF"/>
          <w:lang w:val="en-AU"/>
        </w:rPr>
        <w:t>2016).[online]Available at: http://www.fhnw.ch/wirtschaft/dienstleistung/studierendenprojekte/olten/bisherige-projekte/bachelor-thesis-diplomarbeiten-2011/pdf/port [Accessed 20 Sep. 2016].</w:t>
      </w:r>
    </w:p>
    <w:p w:rsidR="00B016DC" w:rsidRPr="00B016DC" w:rsidRDefault="00B016DC" w:rsidP="00B016DC">
      <w:pPr>
        <w:spacing w:after="240"/>
        <w:rPr>
          <w:rFonts w:ascii="Times" w:eastAsia="Times New Roman" w:hAnsi="Times" w:cs="Times New Roman"/>
          <w:sz w:val="20"/>
          <w:szCs w:val="20"/>
          <w:lang w:val="en-AU"/>
        </w:rPr>
      </w:pPr>
    </w:p>
    <w:p w:rsidR="00B016DC" w:rsidRPr="00B016DC" w:rsidRDefault="00B016DC" w:rsidP="00B016DC">
      <w:pPr>
        <w:spacing w:before="400" w:after="120"/>
        <w:outlineLvl w:val="0"/>
        <w:rPr>
          <w:rFonts w:ascii="Times" w:eastAsia="Times New Roman" w:hAnsi="Times" w:cs="Times New Roman"/>
          <w:b/>
          <w:bCs/>
          <w:kern w:val="36"/>
          <w:sz w:val="48"/>
          <w:szCs w:val="48"/>
          <w:lang w:val="en-AU"/>
        </w:rPr>
      </w:pPr>
      <w:r w:rsidRPr="00B016DC">
        <w:rPr>
          <w:rFonts w:ascii="Arial" w:eastAsia="Times New Roman" w:hAnsi="Arial" w:cs="Arial"/>
          <w:color w:val="2C2C2C"/>
          <w:kern w:val="36"/>
          <w:sz w:val="40"/>
          <w:szCs w:val="40"/>
          <w:shd w:val="clear" w:color="auto" w:fill="FFFFFF"/>
          <w:lang w:val="en-AU"/>
        </w:rPr>
        <w:t>Comparative Analysis (375 Words)</w:t>
      </w:r>
    </w:p>
    <w:p w:rsidR="00B016DC" w:rsidRPr="00B016DC" w:rsidRDefault="00B016DC" w:rsidP="00B016DC">
      <w:pPr>
        <w:spacing w:before="400" w:after="120"/>
        <w:outlineLvl w:val="0"/>
        <w:rPr>
          <w:rFonts w:ascii="Times" w:eastAsia="Times New Roman" w:hAnsi="Times" w:cs="Times New Roman"/>
          <w:b/>
          <w:bCs/>
          <w:kern w:val="36"/>
          <w:sz w:val="48"/>
          <w:szCs w:val="48"/>
          <w:lang w:val="en-AU"/>
        </w:rPr>
      </w:pPr>
      <w:r w:rsidRPr="00B016DC">
        <w:rPr>
          <w:rFonts w:ascii="Arial" w:eastAsia="Times New Roman" w:hAnsi="Arial" w:cs="Arial"/>
          <w:color w:val="2C2C2C"/>
          <w:kern w:val="36"/>
          <w:sz w:val="22"/>
          <w:szCs w:val="22"/>
          <w:shd w:val="clear" w:color="auto" w:fill="FFFFFF"/>
          <w:lang w:val="en-AU"/>
        </w:rPr>
        <w:t xml:space="preserve">Port of Shanghai maintain to be the busiest port in the world since 2012, with an area of 3.94 million square kilometres this port supports huge load of container vessels including the largest vessel in the world; MSC Oscar. On the other side, port of Melbourne in contrast has only approximately 150m2 with only </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Moreover, Shanghai port plays a huge role in the shipping distribution in China whereas port of Melbourne is less competitive to Sydney port in term of international deliveries.</w:t>
      </w:r>
    </w:p>
    <w:p w:rsidR="00B016DC" w:rsidRPr="00B016DC" w:rsidRDefault="00B016DC" w:rsidP="00B016DC">
      <w:pPr>
        <w:spacing w:before="400" w:after="120"/>
        <w:outlineLvl w:val="0"/>
        <w:rPr>
          <w:rFonts w:ascii="Times" w:eastAsia="Times New Roman" w:hAnsi="Times" w:cs="Times New Roman"/>
          <w:b/>
          <w:bCs/>
          <w:kern w:val="36"/>
          <w:sz w:val="48"/>
          <w:szCs w:val="48"/>
          <w:lang w:val="en-AU"/>
        </w:rPr>
      </w:pPr>
      <w:r w:rsidRPr="00B016DC">
        <w:rPr>
          <w:rFonts w:ascii="Arial" w:eastAsia="Times New Roman" w:hAnsi="Arial" w:cs="Arial"/>
          <w:color w:val="2C2C2C"/>
          <w:kern w:val="36"/>
          <w:sz w:val="40"/>
          <w:szCs w:val="40"/>
          <w:shd w:val="clear" w:color="auto" w:fill="FFFFFF"/>
          <w:lang w:val="en-AU"/>
        </w:rPr>
        <w:t>Recommendations (619 Words)</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The different operations of Shanghai and Melbourne require two separate solutions in order for each port to operate at peak capacity and efficiency.</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 xml:space="preserve">In Melbourne, work on the “Port Capacity Project” has begun, with the goal of expanding and transforming Webb Dock into an international container handling facility. This project contains detailed plans to increase the international freight capacity of the Port of Melbourne for 20 years (PoMC 2014 (2)). However, critics are wary that current proposals are concerned with road transportation and not rail transportation (Carey 2015). Therefore it is recommended that the Port of Melbourne invest seriously in rail access to both existing port facilities, as well as including rail access in plans for facilities currently under development. This can be achieved through the reactivation of the Webb Dock railway line and improvements to the current line connecting to Swanston dock. By incorporating these lines into the government’s current level crossing removal project, delays caused by level crossings can be eliminated. This strategy could be improved further by re-building the line as an elevated rail network in urban areas, removing the need for level crossings and delays completely, and as one RMIT study found an elevated rail network would also provide the most benefit to the surrounding areas and allow greater space optimisation on </w:t>
      </w:r>
      <w:proofErr w:type="gramStart"/>
      <w:r w:rsidRPr="00B016DC">
        <w:rPr>
          <w:rFonts w:ascii="Arial" w:hAnsi="Arial" w:cs="Arial"/>
          <w:color w:val="2C2C2C"/>
          <w:sz w:val="22"/>
          <w:szCs w:val="22"/>
          <w:shd w:val="clear" w:color="auto" w:fill="FFFFFF"/>
          <w:lang w:val="en-AU"/>
        </w:rPr>
        <w:t>site(</w:t>
      </w:r>
      <w:proofErr w:type="gramEnd"/>
      <w:r w:rsidRPr="00B016DC">
        <w:rPr>
          <w:rFonts w:ascii="Arial" w:hAnsi="Arial" w:cs="Arial"/>
          <w:color w:val="2C2C2C"/>
          <w:sz w:val="22"/>
          <w:szCs w:val="22"/>
          <w:shd w:val="clear" w:color="auto" w:fill="FFFFFF"/>
          <w:lang w:val="en-AU"/>
        </w:rPr>
        <w:t>Lucas 2016).</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On the 19th of September 2016 the Port of Melbourne was leased to the Lonsdale Consortium for 50 years, a deal valued at $9.729 billion (Willingham 2016). Taking advantage of this new source of funds and incorporating it into recommendations to increase rail access to the Webb Dock, challenges relating traffic congestion and limited port expansion space can be resolved by the creation of an inland dry port. An inland port would increase efficiency and sustainability while simultaneously reducing transportation costs by utilising intermodal freight practices.</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 xml:space="preserve">As the busiest international container port in the world, shanghai faces many critical transportation challenges. In order to take advantage of the space available on Yangshan Island, in 2005 the Chinese government built the Donghai Bridge, a 6 lane, 32 km over-sea bridge to enable on road freight to access the </w:t>
      </w:r>
      <w:proofErr w:type="gramStart"/>
      <w:r w:rsidRPr="00B016DC">
        <w:rPr>
          <w:rFonts w:ascii="Arial" w:hAnsi="Arial" w:cs="Arial"/>
          <w:color w:val="2C2C2C"/>
          <w:sz w:val="22"/>
          <w:szCs w:val="22"/>
          <w:shd w:val="clear" w:color="auto" w:fill="FFFFFF"/>
          <w:lang w:val="en-AU"/>
        </w:rPr>
        <w:t>deep water</w:t>
      </w:r>
      <w:proofErr w:type="gramEnd"/>
      <w:r w:rsidRPr="00B016DC">
        <w:rPr>
          <w:rFonts w:ascii="Arial" w:hAnsi="Arial" w:cs="Arial"/>
          <w:color w:val="2C2C2C"/>
          <w:sz w:val="22"/>
          <w:szCs w:val="22"/>
          <w:shd w:val="clear" w:color="auto" w:fill="FFFFFF"/>
          <w:lang w:val="en-AU"/>
        </w:rPr>
        <w:t xml:space="preserve"> port (Leslie 2015). However the bridge does not include any railway lines. In 2015 the Shanghai city government agreed to provide the port 2.7 billion USD in finance with the goal of increasing port turnover to 45 million TEU annually (Petrov 2016). This report recommends that </w:t>
      </w:r>
      <w:proofErr w:type="gramStart"/>
      <w:r w:rsidRPr="00B016DC">
        <w:rPr>
          <w:rFonts w:ascii="Arial" w:hAnsi="Arial" w:cs="Arial"/>
          <w:color w:val="2C2C2C"/>
          <w:sz w:val="22"/>
          <w:szCs w:val="22"/>
          <w:shd w:val="clear" w:color="auto" w:fill="FFFFFF"/>
          <w:lang w:val="en-AU"/>
        </w:rPr>
        <w:t>a portion of these funds are</w:t>
      </w:r>
      <w:proofErr w:type="gramEnd"/>
      <w:r w:rsidRPr="00B016DC">
        <w:rPr>
          <w:rFonts w:ascii="Arial" w:hAnsi="Arial" w:cs="Arial"/>
          <w:color w:val="2C2C2C"/>
          <w:sz w:val="22"/>
          <w:szCs w:val="22"/>
          <w:shd w:val="clear" w:color="auto" w:fill="FFFFFF"/>
          <w:lang w:val="en-AU"/>
        </w:rPr>
        <w:t xml:space="preserve"> directed towards the completion of a second Donghai Bridge. This bridge can include a railway line to increase efficiency and capacity of the Yangshan </w:t>
      </w:r>
      <w:proofErr w:type="gramStart"/>
      <w:r w:rsidRPr="00B016DC">
        <w:rPr>
          <w:rFonts w:ascii="Arial" w:hAnsi="Arial" w:cs="Arial"/>
          <w:color w:val="2C2C2C"/>
          <w:sz w:val="22"/>
          <w:szCs w:val="22"/>
          <w:shd w:val="clear" w:color="auto" w:fill="FFFFFF"/>
          <w:lang w:val="en-AU"/>
        </w:rPr>
        <w:t>deep water</w:t>
      </w:r>
      <w:proofErr w:type="gramEnd"/>
      <w:r w:rsidRPr="00B016DC">
        <w:rPr>
          <w:rFonts w:ascii="Arial" w:hAnsi="Arial" w:cs="Arial"/>
          <w:color w:val="2C2C2C"/>
          <w:sz w:val="22"/>
          <w:szCs w:val="22"/>
          <w:shd w:val="clear" w:color="auto" w:fill="FFFFFF"/>
          <w:lang w:val="en-AU"/>
        </w:rPr>
        <w:t xml:space="preserve"> port, as well as increase the maximum weight of vehicles allowed to make the crossing. This would provide much needed support for the port as the current bridge can only handle 7 million TEU annually, while the port has a maximum capacity of 30 million TEU annually (Yang 2014). The increased traffic capabilities would allow many more importers to take advantage of the Shanghai free trade zone.</w:t>
      </w:r>
    </w:p>
    <w:p w:rsidR="00B016DC" w:rsidRPr="00B016DC" w:rsidRDefault="00B016DC" w:rsidP="00B016DC">
      <w:pPr>
        <w:spacing w:after="180"/>
        <w:jc w:val="both"/>
        <w:rPr>
          <w:rFonts w:ascii="Times" w:hAnsi="Times" w:cs="Times New Roman"/>
          <w:sz w:val="20"/>
          <w:szCs w:val="20"/>
          <w:lang w:val="en-AU"/>
        </w:rPr>
      </w:pPr>
      <w:r w:rsidRPr="00B016DC">
        <w:rPr>
          <w:rFonts w:ascii="Arial" w:hAnsi="Arial" w:cs="Arial"/>
          <w:color w:val="2C2C2C"/>
          <w:sz w:val="22"/>
          <w:szCs w:val="22"/>
          <w:shd w:val="clear" w:color="auto" w:fill="FFFFFF"/>
          <w:lang w:val="en-AU"/>
        </w:rPr>
        <w:t xml:space="preserve">Another way of helping to alleviate Shanghai’s troubles with a lack of transportation infrastructure would be to increase the capacities of inland ports located along the Yangtze </w:t>
      </w:r>
      <w:proofErr w:type="gramStart"/>
      <w:r w:rsidRPr="00B016DC">
        <w:rPr>
          <w:rFonts w:ascii="Arial" w:hAnsi="Arial" w:cs="Arial"/>
          <w:color w:val="2C2C2C"/>
          <w:sz w:val="22"/>
          <w:szCs w:val="22"/>
          <w:shd w:val="clear" w:color="auto" w:fill="FFFFFF"/>
          <w:lang w:val="en-AU"/>
        </w:rPr>
        <w:t>river</w:t>
      </w:r>
      <w:proofErr w:type="gramEnd"/>
      <w:r w:rsidRPr="00B016DC">
        <w:rPr>
          <w:rFonts w:ascii="Arial" w:hAnsi="Arial" w:cs="Arial"/>
          <w:color w:val="2C2C2C"/>
          <w:sz w:val="22"/>
          <w:szCs w:val="22"/>
          <w:shd w:val="clear" w:color="auto" w:fill="FFFFFF"/>
          <w:lang w:val="en-AU"/>
        </w:rPr>
        <w:t>. Taking advantage of the geography of the surrounding area, and building up inland infrastructure would allow a series of supporting ports along the Yangtze river to hold and process shipments away from the main port locations (Chen 2014). In 2011 1.6 billion metric tons of chinese exports travelled along the Yangtze river and by improving railway connections and the number of berths along the Yangtze this number can be greatly increased to fit with the goal of 45 million annual TEU set by the SIPC.</w:t>
      </w:r>
    </w:p>
    <w:p w:rsidR="00B016DC" w:rsidRPr="00B016DC" w:rsidRDefault="00B016DC" w:rsidP="00B016DC">
      <w:pPr>
        <w:spacing w:before="400" w:after="120"/>
        <w:outlineLvl w:val="0"/>
        <w:rPr>
          <w:rFonts w:ascii="Times" w:eastAsia="Times New Roman" w:hAnsi="Times" w:cs="Times New Roman"/>
          <w:b/>
          <w:bCs/>
          <w:kern w:val="36"/>
          <w:sz w:val="48"/>
          <w:szCs w:val="48"/>
          <w:lang w:val="en-AU"/>
        </w:rPr>
      </w:pPr>
      <w:bookmarkStart w:id="0" w:name="_GoBack"/>
      <w:bookmarkEnd w:id="0"/>
      <w:r w:rsidRPr="00B016DC">
        <w:rPr>
          <w:rFonts w:ascii="Arial" w:eastAsia="Times New Roman" w:hAnsi="Arial" w:cs="Arial"/>
          <w:color w:val="2C2C2C"/>
          <w:kern w:val="36"/>
          <w:sz w:val="40"/>
          <w:szCs w:val="40"/>
          <w:highlight w:val="green"/>
          <w:shd w:val="clear" w:color="auto" w:fill="FFFFFF"/>
          <w:lang w:val="en-AU"/>
        </w:rPr>
        <w:t>Conclusion (250 Words)</w:t>
      </w:r>
    </w:p>
    <w:p w:rsidR="00B016DC" w:rsidRPr="00B016DC" w:rsidRDefault="00B016DC" w:rsidP="00B016DC">
      <w:pPr>
        <w:rPr>
          <w:rFonts w:ascii="Times" w:eastAsia="Times New Roman" w:hAnsi="Times" w:cs="Times New Roman"/>
          <w:sz w:val="20"/>
          <w:szCs w:val="20"/>
          <w:lang w:val="en-AU"/>
        </w:rPr>
      </w:pPr>
    </w:p>
    <w:p w:rsidR="00697B3E" w:rsidRDefault="00697B3E"/>
    <w:sectPr w:rsidR="00697B3E" w:rsidSect="00861FF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E695F"/>
    <w:multiLevelType w:val="multilevel"/>
    <w:tmpl w:val="50DE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0D0133"/>
    <w:multiLevelType w:val="multilevel"/>
    <w:tmpl w:val="6A94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672E0"/>
    <w:multiLevelType w:val="multilevel"/>
    <w:tmpl w:val="A72A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962B99"/>
    <w:multiLevelType w:val="multilevel"/>
    <w:tmpl w:val="8A707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3D022F"/>
    <w:multiLevelType w:val="multilevel"/>
    <w:tmpl w:val="F722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C2014E"/>
    <w:multiLevelType w:val="multilevel"/>
    <w:tmpl w:val="7ACE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6DC"/>
    <w:rsid w:val="00697B3E"/>
    <w:rsid w:val="00861FFC"/>
    <w:rsid w:val="00B01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A18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16DC"/>
    <w:pPr>
      <w:spacing w:before="100" w:beforeAutospacing="1" w:after="100" w:afterAutospacing="1"/>
      <w:outlineLvl w:val="0"/>
    </w:pPr>
    <w:rPr>
      <w:rFonts w:ascii="Times" w:hAnsi="Times"/>
      <w:b/>
      <w:bCs/>
      <w:kern w:val="36"/>
      <w:sz w:val="48"/>
      <w:szCs w:val="48"/>
      <w:lang w:val="en-AU"/>
    </w:rPr>
  </w:style>
  <w:style w:type="paragraph" w:styleId="Heading2">
    <w:name w:val="heading 2"/>
    <w:basedOn w:val="Normal"/>
    <w:link w:val="Heading2Char"/>
    <w:uiPriority w:val="9"/>
    <w:qFormat/>
    <w:rsid w:val="00B016DC"/>
    <w:pPr>
      <w:spacing w:before="100" w:beforeAutospacing="1" w:after="100" w:afterAutospacing="1"/>
      <w:outlineLvl w:val="1"/>
    </w:pPr>
    <w:rPr>
      <w:rFonts w:ascii="Times" w:hAnsi="Times"/>
      <w:b/>
      <w:bCs/>
      <w:sz w:val="36"/>
      <w:szCs w:val="3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6DC"/>
    <w:rPr>
      <w:rFonts w:ascii="Times" w:hAnsi="Times"/>
      <w:b/>
      <w:bCs/>
      <w:kern w:val="36"/>
      <w:sz w:val="48"/>
      <w:szCs w:val="48"/>
      <w:lang w:val="en-AU"/>
    </w:rPr>
  </w:style>
  <w:style w:type="character" w:customStyle="1" w:styleId="Heading2Char">
    <w:name w:val="Heading 2 Char"/>
    <w:basedOn w:val="DefaultParagraphFont"/>
    <w:link w:val="Heading2"/>
    <w:uiPriority w:val="9"/>
    <w:rsid w:val="00B016DC"/>
    <w:rPr>
      <w:rFonts w:ascii="Times" w:hAnsi="Times"/>
      <w:b/>
      <w:bCs/>
      <w:sz w:val="36"/>
      <w:szCs w:val="36"/>
      <w:lang w:val="en-AU"/>
    </w:rPr>
  </w:style>
  <w:style w:type="paragraph" w:styleId="NormalWeb">
    <w:name w:val="Normal (Web)"/>
    <w:basedOn w:val="Normal"/>
    <w:uiPriority w:val="99"/>
    <w:unhideWhenUsed/>
    <w:rsid w:val="00B016DC"/>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semiHidden/>
    <w:unhideWhenUsed/>
    <w:rsid w:val="00B016D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16DC"/>
    <w:pPr>
      <w:spacing w:before="100" w:beforeAutospacing="1" w:after="100" w:afterAutospacing="1"/>
      <w:outlineLvl w:val="0"/>
    </w:pPr>
    <w:rPr>
      <w:rFonts w:ascii="Times" w:hAnsi="Times"/>
      <w:b/>
      <w:bCs/>
      <w:kern w:val="36"/>
      <w:sz w:val="48"/>
      <w:szCs w:val="48"/>
      <w:lang w:val="en-AU"/>
    </w:rPr>
  </w:style>
  <w:style w:type="paragraph" w:styleId="Heading2">
    <w:name w:val="heading 2"/>
    <w:basedOn w:val="Normal"/>
    <w:link w:val="Heading2Char"/>
    <w:uiPriority w:val="9"/>
    <w:qFormat/>
    <w:rsid w:val="00B016DC"/>
    <w:pPr>
      <w:spacing w:before="100" w:beforeAutospacing="1" w:after="100" w:afterAutospacing="1"/>
      <w:outlineLvl w:val="1"/>
    </w:pPr>
    <w:rPr>
      <w:rFonts w:ascii="Times" w:hAnsi="Times"/>
      <w:b/>
      <w:bCs/>
      <w:sz w:val="36"/>
      <w:szCs w:val="3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6DC"/>
    <w:rPr>
      <w:rFonts w:ascii="Times" w:hAnsi="Times"/>
      <w:b/>
      <w:bCs/>
      <w:kern w:val="36"/>
      <w:sz w:val="48"/>
      <w:szCs w:val="48"/>
      <w:lang w:val="en-AU"/>
    </w:rPr>
  </w:style>
  <w:style w:type="character" w:customStyle="1" w:styleId="Heading2Char">
    <w:name w:val="Heading 2 Char"/>
    <w:basedOn w:val="DefaultParagraphFont"/>
    <w:link w:val="Heading2"/>
    <w:uiPriority w:val="9"/>
    <w:rsid w:val="00B016DC"/>
    <w:rPr>
      <w:rFonts w:ascii="Times" w:hAnsi="Times"/>
      <w:b/>
      <w:bCs/>
      <w:sz w:val="36"/>
      <w:szCs w:val="36"/>
      <w:lang w:val="en-AU"/>
    </w:rPr>
  </w:style>
  <w:style w:type="paragraph" w:styleId="NormalWeb">
    <w:name w:val="Normal (Web)"/>
    <w:basedOn w:val="Normal"/>
    <w:uiPriority w:val="99"/>
    <w:unhideWhenUsed/>
    <w:rsid w:val="00B016DC"/>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semiHidden/>
    <w:unhideWhenUsed/>
    <w:rsid w:val="00B01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142371">
      <w:bodyDiv w:val="1"/>
      <w:marLeft w:val="0"/>
      <w:marRight w:val="0"/>
      <w:marTop w:val="0"/>
      <w:marBottom w:val="0"/>
      <w:divBdr>
        <w:top w:val="none" w:sz="0" w:space="0" w:color="auto"/>
        <w:left w:val="none" w:sz="0" w:space="0" w:color="auto"/>
        <w:bottom w:val="none" w:sz="0" w:space="0" w:color="auto"/>
        <w:right w:val="none" w:sz="0" w:space="0" w:color="auto"/>
      </w:divBdr>
      <w:divsChild>
        <w:div w:id="179552201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s.google.com/document/d/16q02GyRK3rypyCiiSjkPBKBV5B0kQsYsuimFcqMtTMA/edit" TargetMode="External"/><Relationship Id="rId20" Type="http://schemas.openxmlformats.org/officeDocument/2006/relationships/hyperlink" Target="http://www.sydneyports.com.au/__data/assets/pdf_file/0019/32572/Port_Information_final_v1_0_11_June_2015_-updated.pdf"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docs.google.com/document/d/16q02GyRK3rypyCiiSjkPBKBV5B0kQsYsuimFcqMtTMA/edit" TargetMode="External"/><Relationship Id="rId11" Type="http://schemas.openxmlformats.org/officeDocument/2006/relationships/hyperlink" Target="https://docs.google.com/document/d/16q02GyRK3rypyCiiSjkPBKBV5B0kQsYsuimFcqMtTMA/edit" TargetMode="External"/><Relationship Id="rId12" Type="http://schemas.openxmlformats.org/officeDocument/2006/relationships/hyperlink" Target="https://docs.google.com/document/d/16q02GyRK3rypyCiiSjkPBKBV5B0kQsYsuimFcqMtTMA/edit" TargetMode="External"/><Relationship Id="rId13" Type="http://schemas.openxmlformats.org/officeDocument/2006/relationships/hyperlink" Target="https://docs.google.com/document/d/16q02GyRK3rypyCiiSjkPBKBV5B0kQsYsuimFcqMtTMA/edit" TargetMode="External"/><Relationship Id="rId14" Type="http://schemas.openxmlformats.org/officeDocument/2006/relationships/hyperlink" Target="https://docs.google.com/document/d/16q02GyRK3rypyCiiSjkPBKBV5B0kQsYsuimFcqMtTMA/edit" TargetMode="External"/><Relationship Id="rId15" Type="http://schemas.openxmlformats.org/officeDocument/2006/relationships/hyperlink" Target="https://docs.google.com/document/d/16q02GyRK3rypyCiiSjkPBKBV5B0kQsYsuimFcqMtTMA/edit" TargetMode="External"/><Relationship Id="rId16" Type="http://schemas.openxmlformats.org/officeDocument/2006/relationships/hyperlink" Target="https://docs.google.com/document/d/16q02GyRK3rypyCiiSjkPBKBV5B0kQsYsuimFcqMtTMA/edit" TargetMode="External"/><Relationship Id="rId17" Type="http://schemas.openxmlformats.org/officeDocument/2006/relationships/hyperlink" Target="https://docs.google.com/document/d/16q02GyRK3rypyCiiSjkPBKBV5B0kQsYsuimFcqMtTMA/edit" TargetMode="External"/><Relationship Id="rId18" Type="http://schemas.openxmlformats.org/officeDocument/2006/relationships/hyperlink" Target="https://docs.google.com/document/d/16q02GyRK3rypyCiiSjkPBKBV5B0kQsYsuimFcqMtTMA/edit" TargetMode="External"/><Relationship Id="rId19" Type="http://schemas.openxmlformats.org/officeDocument/2006/relationships/hyperlink" Target="http://eprints.qut.edu.au/13171/1/13171.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ocs.google.com/document/d/16q02GyRK3rypyCiiSjkPBKBV5B0kQsYsuimFcqMtTMA/edit" TargetMode="External"/><Relationship Id="rId7" Type="http://schemas.openxmlformats.org/officeDocument/2006/relationships/hyperlink" Target="https://docs.google.com/document/d/16q02GyRK3rypyCiiSjkPBKBV5B0kQsYsuimFcqMtTMA/edit" TargetMode="External"/><Relationship Id="rId8" Type="http://schemas.openxmlformats.org/officeDocument/2006/relationships/hyperlink" Target="https://docs.google.com/document/d/16q02GyRK3rypyCiiSjkPBKBV5B0kQsYsuimFcqMtTMA/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2531</Words>
  <Characters>14432</Characters>
  <Application>Microsoft Macintosh Word</Application>
  <DocSecurity>0</DocSecurity>
  <Lines>120</Lines>
  <Paragraphs>33</Paragraphs>
  <ScaleCrop>false</ScaleCrop>
  <Company/>
  <LinksUpToDate>false</LinksUpToDate>
  <CharactersWithSpaces>16930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dc:creator>
  <cp:keywords/>
  <dc:description/>
  <cp:lastModifiedBy>Glenda</cp:lastModifiedBy>
  <cp:revision>1</cp:revision>
  <dcterms:created xsi:type="dcterms:W3CDTF">2016-09-26T02:41:00Z</dcterms:created>
  <dcterms:modified xsi:type="dcterms:W3CDTF">2016-09-26T02:42:00Z</dcterms:modified>
</cp:coreProperties>
</file>